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848" w:rsidP="17728B6E" w:rsidRDefault="3CB15B98" w14:paraId="661398AE" w14:textId="4B8217DB">
      <w:pPr>
        <w:rPr>
          <w:b/>
          <w:bCs/>
        </w:rPr>
      </w:pPr>
      <w:r w:rsidRPr="17728B6E">
        <w:rPr>
          <w:b/>
          <w:bCs/>
        </w:rPr>
        <w:t>Draft Meeting Notes 8-29-2024</w:t>
      </w:r>
    </w:p>
    <w:p w:rsidR="006E0848" w:rsidP="17728B6E" w:rsidRDefault="72D2BEA8" w14:paraId="4EFE78FB" w14:textId="4ECD0B07">
      <w:pPr>
        <w:rPr>
          <w:b w:val="1"/>
          <w:bCs w:val="1"/>
        </w:rPr>
      </w:pPr>
      <w:r w:rsidRPr="69718EF9" w:rsidR="72D2BEA8">
        <w:rPr>
          <w:b w:val="1"/>
          <w:bCs w:val="1"/>
        </w:rPr>
        <w:t>Participants</w:t>
      </w:r>
      <w:r w:rsidRPr="69718EF9" w:rsidR="588BB10A">
        <w:rPr>
          <w:b w:val="1"/>
          <w:bCs w:val="1"/>
        </w:rPr>
        <w:t xml:space="preserve">: </w:t>
      </w:r>
      <w:r w:rsidRPr="69718EF9" w:rsidR="72D2BEA8">
        <w:rPr>
          <w:b w:val="1"/>
          <w:bCs w:val="1"/>
        </w:rPr>
        <w:t>Beth Hall, Ginger Davis, Ben Esterline</w:t>
      </w:r>
      <w:r w:rsidRPr="69718EF9" w:rsidR="0710339E">
        <w:rPr>
          <w:b w:val="1"/>
          <w:bCs w:val="1"/>
        </w:rPr>
        <w:t xml:space="preserve">, Garth Lindner, </w:t>
      </w:r>
      <w:r w:rsidRPr="69718EF9" w:rsidR="5F8F5DFA">
        <w:rPr>
          <w:b w:val="1"/>
          <w:bCs w:val="1"/>
        </w:rPr>
        <w:t>Connor McCarty</w:t>
      </w:r>
      <w:r w:rsidRPr="69718EF9" w:rsidR="0710339E">
        <w:rPr>
          <w:b w:val="1"/>
          <w:bCs w:val="1"/>
        </w:rPr>
        <w:t>, Tony Bailey</w:t>
      </w:r>
    </w:p>
    <w:p w:rsidR="69718EF9" w:rsidP="69718EF9" w:rsidRDefault="69718EF9" w14:paraId="54C96D55" w14:textId="698FF0A7">
      <w:pPr>
        <w:rPr>
          <w:b w:val="1"/>
          <w:bCs w:val="1"/>
        </w:rPr>
      </w:pPr>
    </w:p>
    <w:p w:rsidR="1EC603C8" w:rsidP="69718EF9" w:rsidRDefault="1EC603C8" w14:paraId="3C500600" w14:textId="73E230F0">
      <w:pPr>
        <w:rPr>
          <w:b w:val="1"/>
          <w:bCs w:val="1"/>
        </w:rPr>
      </w:pPr>
      <w:r w:rsidRPr="69718EF9" w:rsidR="1EC603C8">
        <w:rPr>
          <w:b w:val="1"/>
          <w:bCs w:val="1"/>
        </w:rPr>
        <w:t>General IMAB Communications:</w:t>
      </w:r>
    </w:p>
    <w:p w:rsidR="006E0848" w:rsidP="69718EF9" w:rsidRDefault="3CB15B98" w14:paraId="2C078E63" w14:textId="777B5397">
      <w:pPr>
        <w:rPr>
          <w:b w:val="1"/>
          <w:bCs w:val="1"/>
          <w:color w:val="FF0000"/>
        </w:rPr>
      </w:pPr>
      <w:r w:rsidR="3CB15B98">
        <w:rPr/>
        <w:t xml:space="preserve">Meeting started with </w:t>
      </w:r>
      <w:r w:rsidR="30386867">
        <w:rPr/>
        <w:t xml:space="preserve">Some conversations about file access </w:t>
      </w:r>
      <w:r w:rsidR="030CE3C9">
        <w:rPr/>
        <w:t xml:space="preserve">for the IMAB: </w:t>
      </w:r>
      <w:r w:rsidR="30386867">
        <w:rPr/>
        <w:t>Teams</w:t>
      </w:r>
      <w:r w:rsidR="14B17DF5">
        <w:rPr/>
        <w:t xml:space="preserve"> is tough due to the Purdue security and state/fed logging in and out</w:t>
      </w:r>
      <w:r w:rsidR="30386867">
        <w:rPr/>
        <w:t xml:space="preserve">, Box </w:t>
      </w:r>
      <w:r w:rsidR="30386867">
        <w:rPr/>
        <w:t>won</w:t>
      </w:r>
      <w:r w:rsidR="3F52176A">
        <w:rPr/>
        <w:t>’</w:t>
      </w:r>
      <w:r w:rsidR="30386867">
        <w:rPr/>
        <w:t>t</w:t>
      </w:r>
      <w:r w:rsidR="30386867">
        <w:rPr/>
        <w:t xml:space="preserve"> work</w:t>
      </w:r>
      <w:r w:rsidR="3AF877B4">
        <w:rPr/>
        <w:t xml:space="preserve"> for most</w:t>
      </w:r>
      <w:r w:rsidR="30386867">
        <w:rPr/>
        <w:t xml:space="preserve">, Google </w:t>
      </w:r>
      <w:r w:rsidR="30386867">
        <w:rPr/>
        <w:t>won</w:t>
      </w:r>
      <w:r w:rsidR="0CC7CFFF">
        <w:rPr/>
        <w:t>’</w:t>
      </w:r>
      <w:r w:rsidR="30386867">
        <w:rPr/>
        <w:t>t</w:t>
      </w:r>
      <w:r w:rsidR="30386867">
        <w:rPr/>
        <w:t xml:space="preserve"> work</w:t>
      </w:r>
      <w:r w:rsidR="62A33540">
        <w:rPr/>
        <w:t xml:space="preserve"> for some</w:t>
      </w:r>
      <w:r w:rsidR="30386867">
        <w:rPr/>
        <w:t xml:space="preserve">.  </w:t>
      </w:r>
      <w:r w:rsidR="757799B2">
        <w:rPr/>
        <w:t>It was suggested</w:t>
      </w:r>
      <w:r w:rsidR="30386867">
        <w:rPr/>
        <w:t xml:space="preserve"> that password protected access to the website</w:t>
      </w:r>
      <w:r w:rsidR="1FE1B79F">
        <w:rPr/>
        <w:t xml:space="preserve"> might be the best path forward</w:t>
      </w:r>
      <w:r w:rsidR="0991CAB1">
        <w:rPr/>
        <w:t xml:space="preserve">.  </w:t>
      </w:r>
      <w:r w:rsidR="0991CAB1">
        <w:rPr/>
        <w:t>This would also allow for more viewability.</w:t>
      </w:r>
      <w:r w:rsidR="244BD33C">
        <w:rPr/>
        <w:t xml:space="preserve"> </w:t>
      </w:r>
      <w:r w:rsidRPr="69718EF9" w:rsidR="244BD33C">
        <w:rPr>
          <w:b w:val="1"/>
          <w:bCs w:val="1"/>
          <w:color w:val="FF0000"/>
        </w:rPr>
        <w:t xml:space="preserve">ACTION (Austin): Explore creating a restricted area of the </w:t>
      </w:r>
      <w:r w:rsidRPr="69718EF9" w:rsidR="244BD33C">
        <w:rPr>
          <w:b w:val="1"/>
          <w:bCs w:val="1"/>
          <w:color w:val="FF0000"/>
        </w:rPr>
        <w:t>INMeso</w:t>
      </w:r>
      <w:r w:rsidRPr="69718EF9" w:rsidR="244BD33C">
        <w:rPr>
          <w:b w:val="1"/>
          <w:bCs w:val="1"/>
          <w:color w:val="FF0000"/>
        </w:rPr>
        <w:t xml:space="preserve"> website for stuff like this.  Additionally, can an email </w:t>
      </w:r>
      <w:r w:rsidRPr="69718EF9" w:rsidR="244BD33C">
        <w:rPr>
          <w:b w:val="1"/>
          <w:bCs w:val="1"/>
          <w:color w:val="FF0000"/>
        </w:rPr>
        <w:t>inter</w:t>
      </w:r>
      <w:r w:rsidRPr="69718EF9" w:rsidR="4448006F">
        <w:rPr>
          <w:b w:val="1"/>
          <w:bCs w:val="1"/>
          <w:color w:val="FF0000"/>
        </w:rPr>
        <w:t>f</w:t>
      </w:r>
      <w:r w:rsidRPr="69718EF9" w:rsidR="244BD33C">
        <w:rPr>
          <w:b w:val="1"/>
          <w:bCs w:val="1"/>
          <w:color w:val="FF0000"/>
        </w:rPr>
        <w:t>ace</w:t>
      </w:r>
      <w:r w:rsidRPr="69718EF9" w:rsidR="244BD33C">
        <w:rPr>
          <w:b w:val="1"/>
          <w:bCs w:val="1"/>
          <w:color w:val="FF0000"/>
        </w:rPr>
        <w:t xml:space="preserve"> also be set up in this restricted area?</w:t>
      </w:r>
    </w:p>
    <w:p w:rsidR="70A73FCE" w:rsidP="69718EF9" w:rsidRDefault="70A73FCE" w14:paraId="57EFF144" w14:textId="282197E4">
      <w:pPr>
        <w:ind w:left="720"/>
      </w:pPr>
      <w:r w:rsidR="70A73FCE">
        <w:rPr/>
        <w:t xml:space="preserve">On the Advisory board page- password protected “Board </w:t>
      </w:r>
      <w:r w:rsidR="1A929253">
        <w:rPr/>
        <w:t>Member</w:t>
      </w:r>
      <w:r w:rsidR="70A73FCE">
        <w:rPr/>
        <w:t xml:space="preserve"> access” - place for files, </w:t>
      </w:r>
      <w:r w:rsidR="0DAC46FB">
        <w:rPr/>
        <w:t xml:space="preserve">calendar for meetings, promotional materials, </w:t>
      </w:r>
      <w:r w:rsidR="02C04970">
        <w:rPr/>
        <w:t>etc.</w:t>
      </w:r>
    </w:p>
    <w:p w:rsidR="69718EF9" w:rsidRDefault="69718EF9" w14:paraId="3BC5A352" w14:textId="443422A7"/>
    <w:p w:rsidR="33F023E4" w:rsidP="69718EF9" w:rsidRDefault="33F023E4" w14:paraId="1B4EB054" w14:textId="078872A7">
      <w:pPr>
        <w:rPr>
          <w:b w:val="1"/>
          <w:bCs w:val="1"/>
        </w:rPr>
      </w:pPr>
      <w:r w:rsidRPr="69718EF9" w:rsidR="33F023E4">
        <w:rPr>
          <w:b w:val="1"/>
          <w:bCs w:val="1"/>
        </w:rPr>
        <w:t>Synoptic’s</w:t>
      </w:r>
      <w:r w:rsidRPr="69718EF9" w:rsidR="33F023E4">
        <w:rPr>
          <w:b w:val="1"/>
          <w:bCs w:val="1"/>
        </w:rPr>
        <w:t xml:space="preserve"> Data Viewer</w:t>
      </w:r>
    </w:p>
    <w:p w:rsidR="4FF6E884" w:rsidRDefault="4FF6E884" w14:paraId="7F39CC54" w14:textId="6DBC08AF">
      <w:r w:rsidR="4FF6E884">
        <w:rPr/>
        <w:t xml:space="preserve">Synoptic viewer on the webpage - </w:t>
      </w:r>
      <w:r w:rsidR="31B2A135">
        <w:rPr/>
        <w:t xml:space="preserve">Questions about dashboard access.  </w:t>
      </w:r>
      <w:r w:rsidR="38F9AC02">
        <w:rPr/>
        <w:t>Purdue is currently doing a 90-day free trial (started early September-</w:t>
      </w:r>
      <w:r w:rsidR="38F9AC02">
        <w:rPr/>
        <w:t>ish</w:t>
      </w:r>
      <w:r w:rsidR="38F9AC02">
        <w:rPr/>
        <w:t>).   The dashboard provide</w:t>
      </w:r>
      <w:r w:rsidR="1492170E">
        <w:rPr/>
        <w:t>s</w:t>
      </w:r>
      <w:r w:rsidR="38F9AC02">
        <w:rPr/>
        <w:t xml:space="preserve"> a bunch of backend manager tools such as QC screening, </w:t>
      </w:r>
      <w:r w:rsidR="520D50FF">
        <w:rPr/>
        <w:t>threshold</w:t>
      </w:r>
      <w:r w:rsidR="38F9AC02">
        <w:rPr/>
        <w:t xml:space="preserve"> alerts, etc</w:t>
      </w:r>
      <w:r w:rsidR="38F9AC02">
        <w:rPr/>
        <w:t xml:space="preserve">.  </w:t>
      </w:r>
      <w:r w:rsidRPr="69718EF9" w:rsidR="38F9AC02">
        <w:rPr>
          <w:b w:val="1"/>
          <w:bCs w:val="1"/>
          <w:color w:val="FF0000"/>
        </w:rPr>
        <w:t>ACTION</w:t>
      </w:r>
      <w:r w:rsidRPr="69718EF9" w:rsidR="1C463E0B">
        <w:rPr>
          <w:b w:val="1"/>
          <w:bCs w:val="1"/>
          <w:color w:val="FF0000"/>
        </w:rPr>
        <w:t xml:space="preserve"> (Austin): Is there a w</w:t>
      </w:r>
      <w:r w:rsidRPr="69718EF9" w:rsidR="31B2A135">
        <w:rPr>
          <w:b w:val="1"/>
          <w:bCs w:val="1"/>
          <w:color w:val="FF0000"/>
        </w:rPr>
        <w:t xml:space="preserve">ay to remove </w:t>
      </w:r>
      <w:r w:rsidRPr="69718EF9" w:rsidR="4C35171B">
        <w:rPr>
          <w:b w:val="1"/>
          <w:bCs w:val="1"/>
          <w:color w:val="FF0000"/>
        </w:rPr>
        <w:t xml:space="preserve">the link to the </w:t>
      </w:r>
      <w:r w:rsidRPr="69718EF9" w:rsidR="31B2A135">
        <w:rPr>
          <w:b w:val="1"/>
          <w:bCs w:val="1"/>
          <w:color w:val="FF0000"/>
        </w:rPr>
        <w:t xml:space="preserve">dashboard from the public </w:t>
      </w:r>
      <w:r w:rsidRPr="69718EF9" w:rsidR="31B2A135">
        <w:rPr>
          <w:b w:val="1"/>
          <w:bCs w:val="1"/>
          <w:color w:val="FF0000"/>
        </w:rPr>
        <w:t>viewer</w:t>
      </w:r>
      <w:r w:rsidRPr="69718EF9" w:rsidR="734C4F25">
        <w:rPr>
          <w:b w:val="1"/>
          <w:bCs w:val="1"/>
          <w:color w:val="FF0000"/>
        </w:rPr>
        <w:t>, since</w:t>
      </w:r>
      <w:r w:rsidRPr="69718EF9" w:rsidR="734C4F25">
        <w:rPr>
          <w:b w:val="1"/>
          <w:bCs w:val="1"/>
          <w:color w:val="FF0000"/>
        </w:rPr>
        <w:t xml:space="preserve"> it asks for a login nor </w:t>
      </w:r>
      <w:r w:rsidRPr="69718EF9" w:rsidR="54486250">
        <w:rPr>
          <w:b w:val="1"/>
          <w:bCs w:val="1"/>
          <w:color w:val="FF0000"/>
        </w:rPr>
        <w:t xml:space="preserve">is it </w:t>
      </w:r>
      <w:r w:rsidRPr="69718EF9" w:rsidR="734C4F25">
        <w:rPr>
          <w:b w:val="1"/>
          <w:bCs w:val="1"/>
          <w:color w:val="FF0000"/>
        </w:rPr>
        <w:t>relev</w:t>
      </w:r>
      <w:r w:rsidRPr="69718EF9" w:rsidR="6EC27A79">
        <w:rPr>
          <w:b w:val="1"/>
          <w:bCs w:val="1"/>
          <w:color w:val="FF0000"/>
        </w:rPr>
        <w:t>a</w:t>
      </w:r>
      <w:r w:rsidRPr="69718EF9" w:rsidR="734C4F25">
        <w:rPr>
          <w:b w:val="1"/>
          <w:bCs w:val="1"/>
          <w:color w:val="FF0000"/>
        </w:rPr>
        <w:t>nt for public users?</w:t>
      </w:r>
      <w:r w:rsidRPr="69718EF9" w:rsidR="31B2A135">
        <w:rPr>
          <w:b w:val="1"/>
          <w:bCs w:val="1"/>
          <w:color w:val="FF0000"/>
        </w:rPr>
        <w:t xml:space="preserve"> </w:t>
      </w:r>
      <w:r w:rsidR="31B2A135">
        <w:rPr/>
        <w:t xml:space="preserve"> This part is a charge </w:t>
      </w:r>
      <w:r w:rsidR="23D91765">
        <w:rPr/>
        <w:t xml:space="preserve">service.  They are allowing </w:t>
      </w:r>
      <w:r w:rsidR="23D91765">
        <w:rPr/>
        <w:t xml:space="preserve">a </w:t>
      </w:r>
      <w:r w:rsidR="009BE0C9">
        <w:rPr/>
        <w:t>90</w:t>
      </w:r>
      <w:r w:rsidR="009BE0C9">
        <w:rPr/>
        <w:t>-day</w:t>
      </w:r>
      <w:r w:rsidR="23D91765">
        <w:rPr/>
        <w:t xml:space="preserve"> </w:t>
      </w:r>
      <w:r w:rsidR="4FFE12F1">
        <w:rPr/>
        <w:t xml:space="preserve">free trial </w:t>
      </w:r>
      <w:r w:rsidR="23D91765">
        <w:rPr/>
        <w:t>access.</w:t>
      </w:r>
    </w:p>
    <w:p w:rsidR="23D91765" w:rsidP="69718EF9" w:rsidRDefault="23D91765" w14:paraId="169582FD" w14:textId="7F269314">
      <w:pPr>
        <w:rPr>
          <w:b w:val="1"/>
          <w:bCs w:val="1"/>
          <w:color w:val="4EA72E" w:themeColor="accent6" w:themeTint="FF" w:themeShade="FF"/>
        </w:rPr>
      </w:pPr>
      <w:r w:rsidRPr="69718EF9" w:rsidR="2402E7F9">
        <w:rPr>
          <w:b w:val="1"/>
          <w:bCs w:val="1"/>
          <w:color w:val="4EA72E" w:themeColor="accent6" w:themeTint="FF" w:themeShade="FF"/>
        </w:rPr>
        <w:t>QUESTION</w:t>
      </w:r>
      <w:r w:rsidRPr="69718EF9" w:rsidR="156BBEFE">
        <w:rPr>
          <w:b w:val="1"/>
          <w:bCs w:val="1"/>
          <w:color w:val="4EA72E" w:themeColor="accent6" w:themeTint="FF" w:themeShade="FF"/>
        </w:rPr>
        <w:t xml:space="preserve"> (Beth and Austin </w:t>
      </w:r>
      <w:r w:rsidRPr="69718EF9" w:rsidR="156BBEFE">
        <w:rPr>
          <w:b w:val="1"/>
          <w:bCs w:val="1"/>
          <w:color w:val="4EA72E" w:themeColor="accent6" w:themeTint="FF" w:themeShade="FF"/>
        </w:rPr>
        <w:t>will</w:t>
      </w:r>
      <w:r w:rsidRPr="69718EF9" w:rsidR="156BBEFE">
        <w:rPr>
          <w:b w:val="1"/>
          <w:bCs w:val="1"/>
          <w:color w:val="4EA72E" w:themeColor="accent6" w:themeTint="FF" w:themeShade="FF"/>
        </w:rPr>
        <w:t xml:space="preserve"> explore further)</w:t>
      </w:r>
      <w:r w:rsidRPr="69718EF9" w:rsidR="2402E7F9">
        <w:rPr>
          <w:b w:val="1"/>
          <w:bCs w:val="1"/>
          <w:color w:val="4EA72E" w:themeColor="accent6" w:themeTint="FF" w:themeShade="FF"/>
        </w:rPr>
        <w:t xml:space="preserve">: </w:t>
      </w:r>
      <w:r w:rsidRPr="69718EF9" w:rsidR="23D91765">
        <w:rPr>
          <w:b w:val="1"/>
          <w:bCs w:val="1"/>
          <w:color w:val="4EA72E" w:themeColor="accent6" w:themeTint="FF" w:themeShade="FF"/>
        </w:rPr>
        <w:t xml:space="preserve">If we paid for it </w:t>
      </w:r>
      <w:r w:rsidRPr="69718EF9" w:rsidR="5CC9932F">
        <w:rPr>
          <w:b w:val="1"/>
          <w:bCs w:val="1"/>
          <w:color w:val="4EA72E" w:themeColor="accent6" w:themeTint="FF" w:themeShade="FF"/>
        </w:rPr>
        <w:t>would all the viewers have access?</w:t>
      </w:r>
      <w:r w:rsidRPr="69718EF9" w:rsidR="2D48C5D8">
        <w:rPr>
          <w:b w:val="1"/>
          <w:bCs w:val="1"/>
          <w:color w:val="4EA72E" w:themeColor="accent6" w:themeTint="FF" w:themeShade="FF"/>
        </w:rPr>
        <w:t xml:space="preserve"> Who should have access to the dashboard?  That is, what is the audience for this dashboard? </w:t>
      </w:r>
      <w:r w:rsidRPr="69718EF9" w:rsidR="4C674EDE">
        <w:rPr>
          <w:b w:val="1"/>
          <w:bCs w:val="1"/>
          <w:color w:val="4EA72E" w:themeColor="accent6" w:themeTint="FF" w:themeShade="FF"/>
        </w:rPr>
        <w:t>- question for Elizabeth with synoptic</w:t>
      </w:r>
    </w:p>
    <w:p w:rsidR="4C674EDE" w:rsidP="17728B6E" w:rsidRDefault="4C674EDE" w14:paraId="68A5A65E" w14:textId="20224F9C">
      <w:r w:rsidR="4C674EDE">
        <w:rPr/>
        <w:t>Synoptic has</w:t>
      </w:r>
      <w:r w:rsidR="5CC9932F">
        <w:rPr/>
        <w:t xml:space="preserve"> QAQC process and have some spatial statistics to compare to surrounding sites, record checks, </w:t>
      </w:r>
      <w:r w:rsidR="329B830D">
        <w:rPr/>
        <w:t>etc.</w:t>
      </w:r>
    </w:p>
    <w:p w:rsidR="69718EF9" w:rsidP="69718EF9" w:rsidRDefault="69718EF9" w14:paraId="6D9E136B" w14:textId="27E1A3AB">
      <w:pPr>
        <w:rPr>
          <w:b w:val="1"/>
          <w:bCs w:val="1"/>
        </w:rPr>
      </w:pPr>
    </w:p>
    <w:p w:rsidR="273F84DB" w:rsidP="17728B6E" w:rsidRDefault="273F84DB" w14:paraId="2270057D" w14:textId="3717B4CE">
      <w:pPr>
        <w:rPr>
          <w:b w:val="1"/>
          <w:bCs w:val="1"/>
        </w:rPr>
      </w:pPr>
      <w:r w:rsidRPr="69718EF9" w:rsidR="273F84DB">
        <w:rPr>
          <w:b w:val="1"/>
          <w:bCs w:val="1"/>
        </w:rPr>
        <w:t>Website Feedback</w:t>
      </w:r>
      <w:r w:rsidRPr="69718EF9" w:rsidR="3728B65B">
        <w:rPr>
          <w:b w:val="1"/>
          <w:bCs w:val="1"/>
        </w:rPr>
        <w:t xml:space="preserve"> </w:t>
      </w:r>
      <w:r w:rsidRPr="69718EF9" w:rsidR="3728B65B">
        <w:rPr>
          <w:b w:val="1"/>
          <w:bCs w:val="1"/>
          <w:color w:val="FF0000"/>
        </w:rPr>
        <w:t>(ACTION Items for Austin)</w:t>
      </w:r>
    </w:p>
    <w:p w:rsidR="422514B4" w:rsidP="69718EF9" w:rsidRDefault="422514B4" w14:paraId="673709A5" w14:textId="6A40CD29">
      <w:pPr>
        <w:pStyle w:val="ListParagraph"/>
        <w:numPr>
          <w:ilvl w:val="0"/>
          <w:numId w:val="2"/>
        </w:numPr>
        <w:rPr/>
      </w:pPr>
      <w:r w:rsidR="422514B4">
        <w:rPr/>
        <w:t>Link the logo in the bottom right to the home page</w:t>
      </w:r>
    </w:p>
    <w:p w:rsidR="422514B4" w:rsidP="69718EF9" w:rsidRDefault="422514B4" w14:paraId="42035FD6" w14:textId="382B50E7">
      <w:pPr>
        <w:pStyle w:val="ListParagraph"/>
        <w:numPr>
          <w:ilvl w:val="0"/>
          <w:numId w:val="2"/>
        </w:numPr>
        <w:rPr/>
      </w:pPr>
      <w:r w:rsidR="422514B4">
        <w:rPr/>
        <w:t xml:space="preserve">Put the marketing </w:t>
      </w:r>
      <w:r w:rsidR="138013E5">
        <w:rPr/>
        <w:t>materials of the</w:t>
      </w:r>
      <w:r w:rsidR="5B01AA61">
        <w:rPr/>
        <w:t xml:space="preserve"> one pager</w:t>
      </w:r>
      <w:r w:rsidR="422514B4">
        <w:rPr/>
        <w:t xml:space="preserve"> in the </w:t>
      </w:r>
      <w:r w:rsidR="4AC42D2C">
        <w:rPr/>
        <w:t>“</w:t>
      </w:r>
      <w:r w:rsidR="422514B4">
        <w:rPr/>
        <w:t>overview</w:t>
      </w:r>
      <w:r w:rsidR="66DE24BF">
        <w:rPr/>
        <w:t>”</w:t>
      </w:r>
      <w:r w:rsidR="422514B4">
        <w:rPr/>
        <w:t xml:space="preserve"> </w:t>
      </w:r>
      <w:r w:rsidR="30CCAA07">
        <w:rPr/>
        <w:t xml:space="preserve">also put in the </w:t>
      </w:r>
      <w:r w:rsidR="0ED75653">
        <w:rPr/>
        <w:t>slide deck, etc.</w:t>
      </w:r>
    </w:p>
    <w:p w:rsidR="2B291DAA" w:rsidP="69718EF9" w:rsidRDefault="2B291DAA" w14:paraId="1C70167E" w14:textId="5D0FE506">
      <w:pPr>
        <w:pStyle w:val="ListParagraph"/>
        <w:numPr>
          <w:ilvl w:val="0"/>
          <w:numId w:val="2"/>
        </w:numPr>
        <w:rPr/>
      </w:pPr>
      <w:r w:rsidR="2B291DAA">
        <w:rPr/>
        <w:t>L</w:t>
      </w:r>
      <w:r w:rsidR="459B7DDF">
        <w:rPr/>
        <w:t>ink to industry specific in the “benefit” tab</w:t>
      </w:r>
      <w:r w:rsidR="30A6BC97">
        <w:rPr/>
        <w:t xml:space="preserve"> add slide deck there too.</w:t>
      </w:r>
    </w:p>
    <w:p w:rsidR="459B7DDF" w:rsidP="69718EF9" w:rsidRDefault="459B7DDF" w14:paraId="2ED13B01" w14:textId="6EFE4D31">
      <w:pPr>
        <w:pStyle w:val="ListParagraph"/>
        <w:numPr>
          <w:ilvl w:val="0"/>
          <w:numId w:val="2"/>
        </w:numPr>
        <w:rPr/>
      </w:pPr>
      <w:r w:rsidR="459B7DDF">
        <w:rPr/>
        <w:t xml:space="preserve">Move </w:t>
      </w:r>
      <w:r w:rsidR="37F19578">
        <w:rPr/>
        <w:t>“</w:t>
      </w:r>
      <w:r w:rsidR="459B7DDF">
        <w:rPr/>
        <w:t>Advisory board</w:t>
      </w:r>
      <w:r w:rsidR="0B16D4F3">
        <w:rPr/>
        <w:t>”</w:t>
      </w:r>
      <w:r w:rsidR="459B7DDF">
        <w:rPr/>
        <w:t xml:space="preserve"> to bottom</w:t>
      </w:r>
      <w:r w:rsidR="48803949">
        <w:rPr/>
        <w:t xml:space="preserve"> of the About options</w:t>
      </w:r>
    </w:p>
    <w:p w:rsidR="64DEBC1C" w:rsidP="69718EF9" w:rsidRDefault="64DEBC1C" w14:paraId="7C49BF17" w14:textId="5C5A18F5">
      <w:pPr>
        <w:pStyle w:val="ListParagraph"/>
        <w:numPr>
          <w:ilvl w:val="0"/>
          <w:numId w:val="2"/>
        </w:numPr>
        <w:rPr/>
      </w:pPr>
      <w:r w:rsidR="64DEBC1C">
        <w:rPr/>
        <w:t xml:space="preserve">Advisory board – make it more obvious that </w:t>
      </w:r>
      <w:r w:rsidR="64DEBC1C">
        <w:rPr/>
        <w:t>its</w:t>
      </w:r>
      <w:r w:rsidR="64DEBC1C">
        <w:rPr/>
        <w:t xml:space="preserve"> a hyper link</w:t>
      </w:r>
    </w:p>
    <w:p w:rsidR="5F8020E7" w:rsidP="69718EF9" w:rsidRDefault="5F8020E7" w14:paraId="0F7F3FE0" w14:textId="7E206BE3">
      <w:pPr>
        <w:pStyle w:val="ListParagraph"/>
        <w:numPr>
          <w:ilvl w:val="0"/>
          <w:numId w:val="2"/>
        </w:numPr>
        <w:rPr/>
      </w:pPr>
      <w:r w:rsidR="5F8020E7">
        <w:rPr/>
        <w:t xml:space="preserve">Remove “on the Board” from the Advisory board. Until an </w:t>
      </w:r>
      <w:r w:rsidR="61D61D71">
        <w:rPr/>
        <w:t>official</w:t>
      </w:r>
      <w:r w:rsidR="5F8020E7">
        <w:rPr/>
        <w:t xml:space="preserve"> board is approved</w:t>
      </w:r>
    </w:p>
    <w:p w:rsidR="7DD6CF8C" w:rsidP="69718EF9" w:rsidRDefault="7DD6CF8C" w14:paraId="77D2AFA1" w14:textId="638E77D6">
      <w:pPr>
        <w:pStyle w:val="ListParagraph"/>
        <w:numPr>
          <w:ilvl w:val="0"/>
          <w:numId w:val="2"/>
        </w:numPr>
        <w:rPr/>
      </w:pPr>
      <w:r w:rsidR="7DD6CF8C">
        <w:rPr/>
        <w:t xml:space="preserve">Looked at other sites (KY, OK, </w:t>
      </w:r>
      <w:r w:rsidR="7DD6CF8C">
        <w:rPr/>
        <w:t>etc. )</w:t>
      </w:r>
      <w:r w:rsidR="7DD6CF8C">
        <w:rPr/>
        <w:t xml:space="preserve"> for what is on their websites</w:t>
      </w:r>
    </w:p>
    <w:p w:rsidR="7DD6CF8C" w:rsidP="69718EF9" w:rsidRDefault="7DD6CF8C" w14:paraId="7B217475" w14:textId="0A398A94">
      <w:pPr>
        <w:pStyle w:val="ListParagraph"/>
        <w:numPr>
          <w:ilvl w:val="1"/>
          <w:numId w:val="2"/>
        </w:numPr>
        <w:rPr/>
      </w:pPr>
      <w:r w:rsidR="7DD6CF8C">
        <w:rPr/>
        <w:t>Steering Committee</w:t>
      </w:r>
      <w:r w:rsidR="0C5E2D26">
        <w:rPr/>
        <w:t xml:space="preserve">, Consortium, how </w:t>
      </w:r>
      <w:r w:rsidR="56A17B4B">
        <w:rPr/>
        <w:t>the universities are</w:t>
      </w:r>
      <w:r w:rsidR="0C5E2D26">
        <w:rPr/>
        <w:t xml:space="preserve"> connected.</w:t>
      </w:r>
    </w:p>
    <w:p w:rsidR="7DD6CF8C" w:rsidP="69718EF9" w:rsidRDefault="7DD6CF8C" w14:paraId="3A65DE9B" w14:textId="280B8DAD">
      <w:pPr>
        <w:pStyle w:val="ListParagraph"/>
        <w:numPr>
          <w:ilvl w:val="1"/>
          <w:numId w:val="2"/>
        </w:numPr>
        <w:rPr/>
      </w:pPr>
      <w:r w:rsidR="7DD6CF8C">
        <w:rPr/>
        <w:t>Possible suggested pages</w:t>
      </w:r>
    </w:p>
    <w:p w:rsidR="7DD6CF8C" w:rsidP="69718EF9" w:rsidRDefault="7DD6CF8C" w14:paraId="1BEDA1A4" w14:textId="51B8821B">
      <w:pPr>
        <w:pStyle w:val="ListParagraph"/>
        <w:numPr>
          <w:ilvl w:val="0"/>
          <w:numId w:val="2"/>
        </w:numPr>
        <w:rPr/>
      </w:pPr>
      <w:r w:rsidR="7DD6CF8C">
        <w:rPr/>
        <w:t>Staff</w:t>
      </w:r>
      <w:r w:rsidR="63B070B6">
        <w:rPr/>
        <w:t xml:space="preserve"> of the </w:t>
      </w:r>
      <w:r w:rsidR="63B070B6">
        <w:rPr/>
        <w:t>mesonets</w:t>
      </w:r>
      <w:r w:rsidR="63B070B6">
        <w:rPr/>
        <w:t>?</w:t>
      </w:r>
    </w:p>
    <w:p w:rsidR="7DD6CF8C" w:rsidP="69718EF9" w:rsidRDefault="7DD6CF8C" w14:paraId="3A9F5CE9" w14:textId="473A393D">
      <w:pPr>
        <w:pStyle w:val="ListParagraph"/>
        <w:numPr>
          <w:ilvl w:val="0"/>
          <w:numId w:val="2"/>
        </w:numPr>
        <w:rPr/>
      </w:pPr>
      <w:r w:rsidR="7DD6CF8C">
        <w:rPr/>
        <w:t>Stak</w:t>
      </w:r>
      <w:r w:rsidR="772197F5">
        <w:rPr/>
        <w:t>e</w:t>
      </w:r>
      <w:r w:rsidR="7DD6CF8C">
        <w:rPr/>
        <w:t>holders group? and how to be involved</w:t>
      </w:r>
    </w:p>
    <w:p w:rsidR="17728B6E" w:rsidP="17728B6E" w:rsidRDefault="17728B6E" w14:paraId="7E45EC40" w14:textId="1C06088A"/>
    <w:p w:rsidR="69718EF9" w:rsidP="69718EF9" w:rsidRDefault="69718EF9" w14:paraId="30ACC7AA" w14:textId="39DE6BB6">
      <w:pPr>
        <w:rPr>
          <w:b w:val="1"/>
          <w:bCs w:val="1"/>
          <w:color w:val="auto"/>
        </w:rPr>
      </w:pPr>
    </w:p>
    <w:p w:rsidR="4BAD0AF9" w:rsidP="17728B6E" w:rsidRDefault="4BAD0AF9" w14:paraId="2E1008C1" w14:textId="1F32CA32">
      <w:r w:rsidRPr="69718EF9" w:rsidR="4BAD0AF9">
        <w:rPr>
          <w:b w:val="1"/>
          <w:bCs w:val="1"/>
          <w:color w:val="auto"/>
        </w:rPr>
        <w:t>Collaboration discussions</w:t>
      </w:r>
      <w:r w:rsidR="4BAD0AF9">
        <w:rPr/>
        <w:t xml:space="preserve"> - there is some discussion about how IU and Purdue view the </w:t>
      </w:r>
      <w:r w:rsidR="4BAD0AF9">
        <w:rPr/>
        <w:t>mesonet</w:t>
      </w:r>
      <w:r w:rsidR="2DE03B6C">
        <w:rPr/>
        <w:t xml:space="preserve"> and the partnership</w:t>
      </w:r>
      <w:r w:rsidR="2DE03B6C">
        <w:rPr/>
        <w:t>.</w:t>
      </w:r>
      <w:r w:rsidR="4BAD0AF9">
        <w:rPr/>
        <w:t xml:space="preserve">  </w:t>
      </w:r>
    </w:p>
    <w:p w:rsidR="0105C519" w:rsidP="69718EF9" w:rsidRDefault="0105C519" w14:paraId="0B087C86" w14:textId="59B0FD07">
      <w:pPr>
        <w:rPr>
          <w:b w:val="1"/>
          <w:bCs w:val="1"/>
          <w:i w:val="1"/>
          <w:iCs w:val="1"/>
        </w:rPr>
      </w:pPr>
      <w:r w:rsidRPr="69718EF9" w:rsidR="0105C519">
        <w:rPr>
          <w:b w:val="1"/>
          <w:bCs w:val="1"/>
          <w:i w:val="1"/>
          <w:iCs w:val="1"/>
        </w:rPr>
        <w:t>Discussion of the proposal</w:t>
      </w:r>
    </w:p>
    <w:p w:rsidR="0105C519" w:rsidP="17728B6E" w:rsidRDefault="0105C519" w14:paraId="7C8EACDA" w14:textId="04B05542">
      <w:r w:rsidR="1E6908C5">
        <w:rPr/>
        <w:t>Ginger presented an overview of a proposed b</w:t>
      </w:r>
      <w:r w:rsidR="0105C519">
        <w:rPr/>
        <w:t xml:space="preserve">udget </w:t>
      </w:r>
      <w:r w:rsidR="62A10FDC">
        <w:rPr/>
        <w:t>that considers the weather stations (</w:t>
      </w:r>
      <w:r w:rsidR="62A10FDC">
        <w:rPr/>
        <w:t>mesonet</w:t>
      </w:r>
      <w:r w:rsidR="62A10FDC">
        <w:rPr/>
        <w:t xml:space="preserve"> stations) as well as hydro monitoring (e.g., groundwater, deep soil, runoff).  </w:t>
      </w:r>
      <w:r w:rsidR="62A10FDC">
        <w:rPr/>
        <w:t>Idea</w:t>
      </w:r>
      <w:r w:rsidR="62A10FDC">
        <w:rPr/>
        <w:t xml:space="preserve"> is to split the </w:t>
      </w:r>
      <w:r w:rsidR="289BDB1D">
        <w:rPr/>
        <w:t xml:space="preserve">hardware and maintenance of this monitoring 50-50 between IN-SCO and IGWS and IN-SCO would take the lead on the IT side (e.g., database management, website, </w:t>
      </w:r>
      <w:r w:rsidR="289BDB1D">
        <w:rPr/>
        <w:t>etc</w:t>
      </w:r>
      <w:r w:rsidR="289BDB1D">
        <w:rPr/>
        <w:t>).</w:t>
      </w:r>
      <w:r w:rsidR="53D33E26">
        <w:rPr/>
        <w:t xml:space="preserve">  The proposal was for </w:t>
      </w:r>
      <w:r w:rsidR="53D33E26">
        <w:rPr/>
        <w:t>5-years</w:t>
      </w:r>
      <w:r w:rsidR="53D33E26">
        <w:rPr/>
        <w:t xml:space="preserve"> and not targeted Request </w:t>
      </w:r>
      <w:r w:rsidR="53D33E26">
        <w:rPr/>
        <w:t>For</w:t>
      </w:r>
      <w:r w:rsidR="53D33E26">
        <w:rPr/>
        <w:t xml:space="preserve"> Proposals (RFP) had been identified.  </w:t>
      </w:r>
    </w:p>
    <w:p w:rsidR="0105C519" w:rsidP="69718EF9" w:rsidRDefault="0105C519" w14:paraId="627222EF" w14:textId="42B46EAD">
      <w:pPr>
        <w:pStyle w:val="ListParagraph"/>
        <w:numPr>
          <w:ilvl w:val="0"/>
          <w:numId w:val="3"/>
        </w:numPr>
        <w:rPr/>
      </w:pPr>
      <w:r w:rsidR="15E975BF">
        <w:rPr/>
        <w:t>Question about lifecycle</w:t>
      </w:r>
      <w:r w:rsidR="0105C519">
        <w:rPr/>
        <w:t xml:space="preserve"> buildout as a part of the proposal</w:t>
      </w:r>
      <w:r w:rsidR="39172BE7">
        <w:rPr/>
        <w:t>- future proof of modularity</w:t>
      </w:r>
    </w:p>
    <w:p w:rsidR="308C5E4C" w:rsidP="69718EF9" w:rsidRDefault="308C5E4C" w14:paraId="2BDEE3C7" w14:textId="6E56F2F6">
      <w:pPr>
        <w:pStyle w:val="ListParagraph"/>
        <w:numPr>
          <w:ilvl w:val="1"/>
          <w:numId w:val="3"/>
        </w:numPr>
        <w:rPr/>
      </w:pPr>
      <w:r w:rsidR="308C5E4C">
        <w:rPr/>
        <w:t xml:space="preserve">Highly dependent upon individual sensors and overall stations are very </w:t>
      </w:r>
      <w:r w:rsidR="308C5E4C">
        <w:rPr/>
        <w:t>modularized</w:t>
      </w:r>
      <w:r w:rsidR="308C5E4C">
        <w:rPr/>
        <w:t xml:space="preserve"> to adapt to both short and long equipment lifecycles</w:t>
      </w:r>
    </w:p>
    <w:p w:rsidR="308C5E4C" w:rsidP="69718EF9" w:rsidRDefault="308C5E4C" w14:paraId="10783EA3" w14:textId="2BEE8AB8">
      <w:pPr>
        <w:pStyle w:val="ListParagraph"/>
        <w:numPr>
          <w:ilvl w:val="1"/>
          <w:numId w:val="3"/>
        </w:numPr>
        <w:rPr/>
      </w:pPr>
      <w:r w:rsidR="308C5E4C">
        <w:rPr/>
        <w:t xml:space="preserve">General assumption is 10 years, but incorrect to assume entire network materials would need to be replaced within that time. </w:t>
      </w:r>
    </w:p>
    <w:p w:rsidR="308C5E4C" w:rsidP="69718EF9" w:rsidRDefault="308C5E4C" w14:paraId="7362DF54" w14:textId="16C8BDBB">
      <w:pPr>
        <w:pStyle w:val="ListParagraph"/>
        <w:numPr>
          <w:ilvl w:val="1"/>
          <w:numId w:val="3"/>
        </w:numPr>
        <w:rPr/>
      </w:pPr>
      <w:r w:rsidR="308C5E4C">
        <w:rPr/>
        <w:t>Assume a 10% inventory for immediate sensor replacements (e.g., faulty sensor or needing calibration)</w:t>
      </w:r>
    </w:p>
    <w:p w:rsidR="308C5E4C" w:rsidP="69718EF9" w:rsidRDefault="308C5E4C" w14:paraId="1F39ECBC" w14:textId="44D4A325">
      <w:pPr>
        <w:pStyle w:val="ListParagraph"/>
        <w:numPr>
          <w:ilvl w:val="1"/>
          <w:numId w:val="3"/>
        </w:numPr>
        <w:rPr/>
      </w:pPr>
      <w:r w:rsidR="308C5E4C">
        <w:rPr/>
        <w:t xml:space="preserve">Regular communication with other state </w:t>
      </w:r>
      <w:r w:rsidR="308C5E4C">
        <w:rPr/>
        <w:t>mesonet</w:t>
      </w:r>
      <w:r w:rsidR="308C5E4C">
        <w:rPr/>
        <w:t xml:space="preserve"> programs (Midwest = monthly </w:t>
      </w:r>
      <w:r w:rsidR="308C5E4C">
        <w:rPr/>
        <w:t>conversations</w:t>
      </w:r>
      <w:r w:rsidR="308C5E4C">
        <w:rPr/>
        <w:t xml:space="preserve">; national = binational conferences) that explore these topics, sensor </w:t>
      </w:r>
      <w:r w:rsidR="308C5E4C">
        <w:rPr/>
        <w:t>reliabilities</w:t>
      </w:r>
      <w:r w:rsidR="308C5E4C">
        <w:rPr/>
        <w:t>, lifecycles, etc.</w:t>
      </w:r>
    </w:p>
    <w:p w:rsidR="3CBFCFA1" w:rsidP="69718EF9" w:rsidRDefault="3CBFCFA1" w14:paraId="6430BE47" w14:textId="6DDE2A53">
      <w:pPr>
        <w:pStyle w:val="ListParagraph"/>
        <w:numPr>
          <w:ilvl w:val="0"/>
          <w:numId w:val="3"/>
        </w:numPr>
        <w:rPr/>
      </w:pPr>
      <w:r w:rsidR="3CBFCFA1">
        <w:rPr/>
        <w:t xml:space="preserve">Related to lifecycle, what happens if 5-year proposal is funded and ends.  Will </w:t>
      </w:r>
      <w:r w:rsidR="3CBFCFA1">
        <w:rPr/>
        <w:t>network</w:t>
      </w:r>
      <w:r w:rsidR="3CBFCFA1">
        <w:rPr/>
        <w:t xml:space="preserve"> fail?  What do other mesonets do?</w:t>
      </w:r>
    </w:p>
    <w:p w:rsidR="3CBFCFA1" w:rsidP="69718EF9" w:rsidRDefault="3CBFCFA1" w14:paraId="202B68A4" w14:textId="63DA623D">
      <w:pPr>
        <w:pStyle w:val="ListParagraph"/>
        <w:numPr>
          <w:ilvl w:val="1"/>
          <w:numId w:val="3"/>
        </w:numPr>
        <w:rPr/>
      </w:pPr>
      <w:r w:rsidR="3CBFCFA1">
        <w:rPr/>
        <w:t xml:space="preserve">The strongest </w:t>
      </w:r>
      <w:r w:rsidR="3CBFCFA1">
        <w:rPr/>
        <w:t>mesonets</w:t>
      </w:r>
      <w:r w:rsidR="3CBFCFA1">
        <w:rPr/>
        <w:t xml:space="preserve"> have line-item funding within the state budget</w:t>
      </w:r>
    </w:p>
    <w:p w:rsidR="67F56E6E" w:rsidP="69718EF9" w:rsidRDefault="67F56E6E" w14:paraId="29ECC60D" w14:textId="0EB86E3B">
      <w:pPr>
        <w:pStyle w:val="ListParagraph"/>
        <w:numPr>
          <w:ilvl w:val="0"/>
          <w:numId w:val="3"/>
        </w:numPr>
        <w:rPr/>
      </w:pPr>
      <w:r w:rsidR="67F56E6E">
        <w:rPr/>
        <w:t xml:space="preserve">Technicians' workforce- </w:t>
      </w:r>
      <w:r w:rsidR="0C3D91CC">
        <w:rPr/>
        <w:t>there is a concern for the pool of applicants</w:t>
      </w:r>
      <w:r w:rsidR="546A0280">
        <w:rPr/>
        <w:t>.  If network expands to 92+ stations, will it be a challenge hiring enough technicians in a short amount of time to adequately support the network?</w:t>
      </w:r>
    </w:p>
    <w:p w:rsidR="546A0280" w:rsidP="69718EF9" w:rsidRDefault="546A0280" w14:paraId="5452B20C" w14:textId="246C1A57">
      <w:pPr>
        <w:pStyle w:val="ListParagraph"/>
        <w:numPr>
          <w:ilvl w:val="1"/>
          <w:numId w:val="3"/>
        </w:numPr>
        <w:rPr/>
      </w:pPr>
      <w:r w:rsidR="546A0280">
        <w:rPr/>
        <w:t xml:space="preserve">Among all state </w:t>
      </w:r>
      <w:r w:rsidR="546A0280">
        <w:rPr/>
        <w:t>mesonets</w:t>
      </w:r>
      <w:r w:rsidR="546A0280">
        <w:rPr/>
        <w:t xml:space="preserve">, </w:t>
      </w:r>
      <w:r w:rsidR="546A0280">
        <w:rPr/>
        <w:t>serious concern</w:t>
      </w:r>
      <w:r w:rsidR="546A0280">
        <w:rPr/>
        <w:t xml:space="preserve"> about the limited pool of applicants</w:t>
      </w:r>
    </w:p>
    <w:p w:rsidR="546A0280" w:rsidP="69718EF9" w:rsidRDefault="546A0280" w14:paraId="20BBE714" w14:textId="514CF6D5">
      <w:pPr>
        <w:pStyle w:val="ListParagraph"/>
        <w:numPr>
          <w:ilvl w:val="1"/>
          <w:numId w:val="3"/>
        </w:numPr>
        <w:rPr/>
      </w:pPr>
      <w:r w:rsidR="546A0280">
        <w:rPr/>
        <w:t xml:space="preserve">Technicians typically </w:t>
      </w:r>
      <w:r w:rsidR="546A0280">
        <w:rPr/>
        <w:t>don’t</w:t>
      </w:r>
      <w:r w:rsidR="546A0280">
        <w:rPr/>
        <w:t xml:space="preserve"> make high salaries, may have to work in poor environmental conditions, need skillset/training for unique sensors</w:t>
      </w:r>
    </w:p>
    <w:p w:rsidR="546A0280" w:rsidP="69718EF9" w:rsidRDefault="546A0280" w14:paraId="75CEC2E5" w14:textId="4C24138E">
      <w:pPr>
        <w:pStyle w:val="ListParagraph"/>
        <w:numPr>
          <w:ilvl w:val="1"/>
          <w:numId w:val="3"/>
        </w:numPr>
        <w:rPr/>
      </w:pPr>
      <w:r w:rsidR="546A0280">
        <w:rPr/>
        <w:t xml:space="preserve">Some </w:t>
      </w:r>
      <w:r w:rsidR="546A0280">
        <w:rPr/>
        <w:t>mesonets</w:t>
      </w:r>
      <w:r w:rsidR="546A0280">
        <w:rPr/>
        <w:t xml:space="preserve"> use student interns, but turnover and training time commitment often makes this inefficient</w:t>
      </w:r>
    </w:p>
    <w:p w:rsidR="7D9F57B0" w:rsidP="69718EF9" w:rsidRDefault="7D9F57B0" w14:paraId="330CF69E" w14:textId="04F44871">
      <w:pPr>
        <w:pStyle w:val="ListParagraph"/>
        <w:numPr>
          <w:ilvl w:val="2"/>
          <w:numId w:val="3"/>
        </w:numPr>
        <w:rPr/>
      </w:pPr>
      <w:r w:rsidR="7D9F57B0">
        <w:rPr/>
        <w:t>IU offers and instrumentation course that could provide decent pool of applicants</w:t>
      </w:r>
    </w:p>
    <w:p w:rsidR="546A0280" w:rsidP="69718EF9" w:rsidRDefault="546A0280" w14:paraId="648EE1F9" w14:textId="5C34B1EB">
      <w:pPr>
        <w:pStyle w:val="ListParagraph"/>
        <w:numPr>
          <w:ilvl w:val="1"/>
          <w:numId w:val="3"/>
        </w:numPr>
        <w:rPr/>
      </w:pPr>
      <w:r w:rsidR="546A0280">
        <w:rPr/>
        <w:t>No advance</w:t>
      </w:r>
      <w:r w:rsidR="314F73E9">
        <w:rPr/>
        <w:t xml:space="preserve">d </w:t>
      </w:r>
      <w:r w:rsidR="546A0280">
        <w:rPr/>
        <w:t xml:space="preserve">degree is required.  However, it is </w:t>
      </w:r>
      <w:r w:rsidR="546A0280">
        <w:rPr/>
        <w:t>advised to have</w:t>
      </w:r>
      <w:r w:rsidR="546A0280">
        <w:rPr/>
        <w:t xml:space="preserve"> a tiered system where perhaps lead technicians have more formal training.  Junior tec</w:t>
      </w:r>
      <w:r w:rsidR="4470FE85">
        <w:rPr/>
        <w:t>h</w:t>
      </w:r>
      <w:r w:rsidR="546A0280">
        <w:rPr/>
        <w:t xml:space="preserve">nicians could </w:t>
      </w:r>
      <w:r w:rsidR="546A0280">
        <w:rPr/>
        <w:t>probably have</w:t>
      </w:r>
      <w:r w:rsidR="546A0280">
        <w:rPr/>
        <w:t xml:space="preserve"> just a high school degree.</w:t>
      </w:r>
    </w:p>
    <w:p w:rsidR="114F69C1" w:rsidP="69718EF9" w:rsidRDefault="114F69C1" w14:paraId="5C7EC050" w14:textId="77CD2D82">
      <w:pPr>
        <w:pStyle w:val="ListParagraph"/>
        <w:numPr>
          <w:ilvl w:val="1"/>
          <w:numId w:val="3"/>
        </w:numPr>
        <w:rPr/>
      </w:pPr>
      <w:r w:rsidR="114F69C1">
        <w:rPr/>
        <w:t>Question about carrying liability insurance for technicians.</w:t>
      </w:r>
    </w:p>
    <w:p w:rsidR="114F69C1" w:rsidP="69718EF9" w:rsidRDefault="114F69C1" w14:paraId="3872BD47" w14:textId="4BD1DDDF">
      <w:pPr>
        <w:pStyle w:val="ListParagraph"/>
        <w:numPr>
          <w:ilvl w:val="2"/>
          <w:numId w:val="3"/>
        </w:numPr>
        <w:rPr/>
      </w:pPr>
      <w:r w:rsidR="114F69C1">
        <w:rPr/>
        <w:t>Universities usually cover that liability for employees</w:t>
      </w:r>
    </w:p>
    <w:p w:rsidR="114F69C1" w:rsidP="69718EF9" w:rsidRDefault="114F69C1" w14:paraId="3B0102A8" w14:textId="5746FD88">
      <w:pPr>
        <w:pStyle w:val="ListParagraph"/>
        <w:numPr>
          <w:ilvl w:val="0"/>
          <w:numId w:val="3"/>
        </w:numPr>
        <w:rPr/>
      </w:pPr>
      <w:r w:rsidR="114F69C1">
        <w:rPr/>
        <w:t>Insurance on equipment?</w:t>
      </w:r>
    </w:p>
    <w:p w:rsidR="114F69C1" w:rsidP="69718EF9" w:rsidRDefault="114F69C1" w14:paraId="10EDA68D" w14:textId="740C00B4">
      <w:pPr>
        <w:pStyle w:val="ListParagraph"/>
        <w:numPr>
          <w:ilvl w:val="1"/>
          <w:numId w:val="3"/>
        </w:numPr>
        <w:rPr/>
      </w:pPr>
      <w:r w:rsidR="114F69C1">
        <w:rPr/>
        <w:t xml:space="preserve">Not sure what university covers for this.  </w:t>
      </w:r>
    </w:p>
    <w:p w:rsidR="114F69C1" w:rsidP="69718EF9" w:rsidRDefault="114F69C1" w14:paraId="25497FC6" w14:textId="73F159EB">
      <w:pPr>
        <w:pStyle w:val="ListParagraph"/>
        <w:numPr>
          <w:ilvl w:val="1"/>
          <w:numId w:val="3"/>
        </w:numPr>
        <w:rPr/>
      </w:pPr>
      <w:r w:rsidR="114F69C1">
        <w:rPr/>
        <w:t>This could be considered part of the replacement costs already considered within budgets</w:t>
      </w:r>
    </w:p>
    <w:p w:rsidR="114F69C1" w:rsidP="69718EF9" w:rsidRDefault="114F69C1" w14:paraId="26B2C9E4" w14:textId="48FAE785">
      <w:pPr>
        <w:pStyle w:val="ListParagraph"/>
        <w:numPr>
          <w:ilvl w:val="0"/>
          <w:numId w:val="3"/>
        </w:numPr>
        <w:rPr/>
      </w:pPr>
      <w:r w:rsidR="114F69C1">
        <w:rPr/>
        <w:t>What if land hosting station no longer can host station?</w:t>
      </w:r>
    </w:p>
    <w:p w:rsidR="114F69C1" w:rsidP="69718EF9" w:rsidRDefault="114F69C1" w14:paraId="5BB295C7" w14:textId="644AEE84">
      <w:pPr>
        <w:pStyle w:val="ListParagraph"/>
        <w:numPr>
          <w:ilvl w:val="1"/>
          <w:numId w:val="3"/>
        </w:numPr>
        <w:rPr/>
      </w:pPr>
      <w:r w:rsidR="114F69C1">
        <w:rPr/>
        <w:t xml:space="preserve">Written within site agreement contracts that adequate notification is </w:t>
      </w:r>
      <w:r w:rsidR="114F69C1">
        <w:rPr/>
        <w:t>required</w:t>
      </w:r>
      <w:r w:rsidR="114F69C1">
        <w:rPr/>
        <w:t>.</w:t>
      </w:r>
    </w:p>
    <w:p w:rsidR="114F69C1" w:rsidP="69718EF9" w:rsidRDefault="114F69C1" w14:paraId="1FC15AC8" w14:textId="1A3269D7">
      <w:pPr>
        <w:pStyle w:val="ListParagraph"/>
        <w:numPr>
          <w:ilvl w:val="0"/>
          <w:numId w:val="3"/>
        </w:numPr>
        <w:rPr/>
      </w:pPr>
      <w:r w:rsidR="114F69C1">
        <w:rPr/>
        <w:t>Regarding 50-50 split of hardware/materials/equipment within budget proposal:</w:t>
      </w:r>
    </w:p>
    <w:p w:rsidR="114F69C1" w:rsidP="69718EF9" w:rsidRDefault="114F69C1" w14:paraId="01C35D8C" w14:textId="3F57A2B7">
      <w:pPr>
        <w:pStyle w:val="ListParagraph"/>
        <w:numPr>
          <w:ilvl w:val="1"/>
          <w:numId w:val="3"/>
        </w:numPr>
        <w:rPr/>
      </w:pPr>
      <w:r w:rsidR="114F69C1">
        <w:rPr/>
        <w:t xml:space="preserve">Is this helpful in codifying </w:t>
      </w:r>
      <w:r w:rsidR="114F69C1">
        <w:rPr/>
        <w:t>partnership</w:t>
      </w:r>
      <w:r w:rsidR="114F69C1">
        <w:rPr/>
        <w:t xml:space="preserve"> between IN-SCO and IGWS?</w:t>
      </w:r>
    </w:p>
    <w:p w:rsidR="114F69C1" w:rsidP="69718EF9" w:rsidRDefault="114F69C1" w14:paraId="6434C2B8" w14:textId="77BC8FAC">
      <w:pPr>
        <w:pStyle w:val="ListParagraph"/>
        <w:numPr>
          <w:ilvl w:val="2"/>
          <w:numId w:val="3"/>
        </w:numPr>
        <w:rPr/>
      </w:pPr>
      <w:r w:rsidR="114F69C1">
        <w:rPr/>
        <w:t>IN-SCO not in the business of hydro monitoring, so could not have 50% of that</w:t>
      </w:r>
    </w:p>
    <w:p w:rsidR="114F69C1" w:rsidP="69718EF9" w:rsidRDefault="114F69C1" w14:paraId="4788E17F" w14:textId="73436E20">
      <w:pPr>
        <w:pStyle w:val="ListParagraph"/>
        <w:numPr>
          <w:ilvl w:val="2"/>
          <w:numId w:val="3"/>
        </w:numPr>
        <w:rPr/>
      </w:pPr>
      <w:r w:rsidR="114F69C1">
        <w:rPr/>
        <w:t xml:space="preserve">How would the 50-50 split be </w:t>
      </w:r>
      <w:r w:rsidR="114F69C1">
        <w:rPr/>
        <w:t>determined</w:t>
      </w:r>
      <w:r w:rsidR="114F69C1">
        <w:rPr/>
        <w:t xml:space="preserve"> and articulated?</w:t>
      </w:r>
    </w:p>
    <w:p w:rsidR="114F69C1" w:rsidP="69718EF9" w:rsidRDefault="114F69C1" w14:paraId="75CE587C" w14:textId="55B263BC">
      <w:pPr>
        <w:pStyle w:val="ListParagraph"/>
        <w:numPr>
          <w:ilvl w:val="3"/>
          <w:numId w:val="3"/>
        </w:numPr>
        <w:rPr/>
      </w:pPr>
      <w:r w:rsidR="114F69C1">
        <w:rPr/>
        <w:t>North-South? No</w:t>
      </w:r>
    </w:p>
    <w:p w:rsidR="114F69C1" w:rsidP="69718EF9" w:rsidRDefault="114F69C1" w14:paraId="40ACC718" w14:textId="24AF33B7">
      <w:pPr>
        <w:pStyle w:val="ListParagraph"/>
        <w:numPr>
          <w:ilvl w:val="3"/>
          <w:numId w:val="3"/>
        </w:numPr>
        <w:rPr/>
      </w:pPr>
      <w:r w:rsidR="114F69C1">
        <w:rPr/>
        <w:t>Agricultural vs non-agricultural land? No</w:t>
      </w:r>
    </w:p>
    <w:p w:rsidR="114F69C1" w:rsidP="69718EF9" w:rsidRDefault="114F69C1" w14:paraId="5B97D0AE" w14:textId="74183CAE">
      <w:pPr>
        <w:pStyle w:val="ListParagraph"/>
        <w:numPr>
          <w:ilvl w:val="3"/>
          <w:numId w:val="3"/>
        </w:numPr>
        <w:rPr/>
      </w:pPr>
      <w:r w:rsidR="114F69C1">
        <w:rPr/>
        <w:t xml:space="preserve">IGWS is doing a spatial gap analysis that </w:t>
      </w:r>
      <w:r w:rsidR="114F69C1">
        <w:rPr/>
        <w:t>considered</w:t>
      </w:r>
      <w:r w:rsidR="114F69C1">
        <w:rPr/>
        <w:t xml:space="preserve"> lidar data and distance from nearby </w:t>
      </w:r>
      <w:r w:rsidR="114F69C1">
        <w:rPr/>
        <w:t>obstructio</w:t>
      </w:r>
      <w:r w:rsidR="17319537">
        <w:rPr/>
        <w:t>n</w:t>
      </w:r>
      <w:r w:rsidR="114F69C1">
        <w:rPr/>
        <w:t>s</w:t>
      </w:r>
      <w:r w:rsidR="114F69C1">
        <w:rPr/>
        <w:t>.  Once this analysis is done, could counties/areas be pre-selected between the 2 networks?  Possibly.</w:t>
      </w:r>
    </w:p>
    <w:p w:rsidR="6122F050" w:rsidP="69718EF9" w:rsidRDefault="6122F050" w14:paraId="6D946112" w14:textId="4686FA5F">
      <w:pPr>
        <w:pStyle w:val="ListParagraph"/>
        <w:numPr>
          <w:ilvl w:val="4"/>
          <w:numId w:val="3"/>
        </w:numPr>
        <w:rPr/>
      </w:pPr>
      <w:r w:rsidR="6122F050">
        <w:rPr/>
        <w:t>Consider ease of access to station</w:t>
      </w:r>
    </w:p>
    <w:p w:rsidR="6122F050" w:rsidP="69718EF9" w:rsidRDefault="6122F050" w14:paraId="69561801" w14:textId="197AAD49">
      <w:pPr>
        <w:pStyle w:val="ListParagraph"/>
        <w:numPr>
          <w:ilvl w:val="4"/>
          <w:numId w:val="3"/>
        </w:numPr>
        <w:rPr/>
      </w:pPr>
      <w:r w:rsidR="6122F050">
        <w:rPr/>
        <w:t>Soil series – better is land has been undisturbed</w:t>
      </w:r>
    </w:p>
    <w:p w:rsidR="410928E3" w:rsidP="69718EF9" w:rsidRDefault="410928E3" w14:paraId="379291A6" w14:textId="6E6F10CC">
      <w:pPr>
        <w:pStyle w:val="ListParagraph"/>
        <w:numPr>
          <w:ilvl w:val="4"/>
          <w:numId w:val="3"/>
        </w:numPr>
        <w:rPr/>
      </w:pPr>
      <w:r w:rsidR="410928E3">
        <w:rPr/>
        <w:t>USACE Proposal is showing promise for getting funded that were further explore monitoring spatial gap analyses</w:t>
      </w:r>
    </w:p>
    <w:p w:rsidR="6122F050" w:rsidP="69718EF9" w:rsidRDefault="6122F050" w14:paraId="41B9E37C" w14:textId="2039E0D9">
      <w:pPr>
        <w:pStyle w:val="ListParagraph"/>
        <w:numPr>
          <w:ilvl w:val="3"/>
          <w:numId w:val="3"/>
        </w:numPr>
        <w:rPr/>
      </w:pPr>
      <w:r w:rsidR="6122F050">
        <w:rPr/>
        <w:t>Prioritize west side of state (incoming weather)</w:t>
      </w:r>
    </w:p>
    <w:p w:rsidR="6122F050" w:rsidP="69718EF9" w:rsidRDefault="6122F050" w14:paraId="35DD7B24" w14:textId="22A243B6">
      <w:pPr>
        <w:pStyle w:val="ListParagraph"/>
        <w:numPr>
          <w:ilvl w:val="3"/>
          <w:numId w:val="3"/>
        </w:numPr>
        <w:rPr/>
      </w:pPr>
      <w:r w:rsidR="6122F050">
        <w:rPr/>
        <w:t>Homeland security districts</w:t>
      </w:r>
    </w:p>
    <w:p w:rsidR="1384F1F7" w:rsidP="69718EF9" w:rsidRDefault="1384F1F7" w14:paraId="3313C378" w14:textId="57CE60B5">
      <w:pPr>
        <w:pStyle w:val="ListParagraph"/>
        <w:numPr>
          <w:ilvl w:val="0"/>
          <w:numId w:val="3"/>
        </w:numPr>
        <w:rPr/>
      </w:pPr>
      <w:r w:rsidR="1384F1F7">
        <w:rPr/>
        <w:t>Budget is still not addressing how the IN-SCO and IGWS will work together, have the partnership defined, risks and advantages, etc.  Essentially, need a document that serves as a sort of pre-</w:t>
      </w:r>
      <w:r w:rsidR="1384F1F7">
        <w:rPr/>
        <w:t>nup</w:t>
      </w:r>
      <w:r w:rsidR="1384F1F7">
        <w:rPr/>
        <w:t xml:space="preserve"> so there are no </w:t>
      </w:r>
      <w:r w:rsidR="1384F1F7">
        <w:rPr/>
        <w:t>surprises</w:t>
      </w:r>
      <w:r w:rsidR="1384F1F7">
        <w:rPr/>
        <w:t xml:space="preserve"> and everyone knows each other’s obligations</w:t>
      </w:r>
      <w:r w:rsidR="544DD576">
        <w:rPr/>
        <w:t xml:space="preserve"> and expectations.</w:t>
      </w:r>
    </w:p>
    <w:p w:rsidR="69718EF9" w:rsidP="69718EF9" w:rsidRDefault="69718EF9" w14:paraId="1D6176E0" w14:textId="17E98E84">
      <w:pPr>
        <w:pStyle w:val="Normal"/>
      </w:pPr>
    </w:p>
    <w:p w:rsidR="544DD576" w:rsidP="69718EF9" w:rsidRDefault="544DD576" w14:paraId="7B0FCD7F" w14:textId="75A62FB0">
      <w:pPr>
        <w:pStyle w:val="Normal"/>
        <w:rPr>
          <w:b w:val="1"/>
          <w:bCs w:val="1"/>
        </w:rPr>
      </w:pPr>
      <w:r w:rsidRPr="69718EF9" w:rsidR="544DD576">
        <w:rPr>
          <w:b w:val="1"/>
          <w:bCs w:val="1"/>
        </w:rPr>
        <w:t xml:space="preserve">Shift in overall Indiana </w:t>
      </w:r>
      <w:r w:rsidRPr="69718EF9" w:rsidR="544DD576">
        <w:rPr>
          <w:b w:val="1"/>
          <w:bCs w:val="1"/>
        </w:rPr>
        <w:t>Mesonet</w:t>
      </w:r>
      <w:r w:rsidRPr="69718EF9" w:rsidR="544DD576">
        <w:rPr>
          <w:b w:val="1"/>
          <w:bCs w:val="1"/>
        </w:rPr>
        <w:t xml:space="preserve"> concept</w:t>
      </w:r>
    </w:p>
    <w:p w:rsidR="544DD576" w:rsidP="69718EF9" w:rsidRDefault="544DD576" w14:paraId="6C37E3D7" w14:textId="36992893">
      <w:pPr>
        <w:pStyle w:val="ListParagraph"/>
        <w:numPr>
          <w:ilvl w:val="0"/>
          <w:numId w:val="3"/>
        </w:numPr>
        <w:rPr/>
      </w:pPr>
      <w:r w:rsidR="544DD576">
        <w:rPr/>
        <w:t>More</w:t>
      </w:r>
      <w:r w:rsidR="544DD576">
        <w:rPr/>
        <w:t xml:space="preserve"> general question that needs to be answered: “How is having 2 separate </w:t>
      </w:r>
      <w:r w:rsidR="544DD576">
        <w:rPr/>
        <w:t>mesonets</w:t>
      </w:r>
      <w:r w:rsidR="544DD576">
        <w:rPr/>
        <w:t xml:space="preserve"> in the state more efficient </w:t>
      </w:r>
      <w:r w:rsidR="544DD576">
        <w:rPr/>
        <w:t>that</w:t>
      </w:r>
      <w:r w:rsidR="544DD576">
        <w:rPr/>
        <w:t xml:space="preserve"> one?”</w:t>
      </w:r>
    </w:p>
    <w:p w:rsidR="544DD576" w:rsidP="69718EF9" w:rsidRDefault="544DD576" w14:paraId="6BC8ACFB" w14:textId="42815469">
      <w:pPr>
        <w:pStyle w:val="ListParagraph"/>
        <w:numPr>
          <w:ilvl w:val="0"/>
          <w:numId w:val="3"/>
        </w:numPr>
        <w:rPr/>
      </w:pPr>
      <w:r w:rsidR="544DD576">
        <w:rPr/>
        <w:t xml:space="preserve">Beth noted there may have been a misunderstanding that came out of the </w:t>
      </w:r>
      <w:r w:rsidR="544DD576">
        <w:rPr/>
        <w:t>IN Farm</w:t>
      </w:r>
      <w:r w:rsidR="544DD576">
        <w:rPr/>
        <w:t xml:space="preserve"> Bureau meeting over the summer.  While they were </w:t>
      </w:r>
      <w:r w:rsidR="544DD576">
        <w:rPr/>
        <w:t>very supportive</w:t>
      </w:r>
      <w:r w:rsidR="544DD576">
        <w:rPr/>
        <w:t xml:space="preserve"> of the mesonet concept, they cautioned that the State is more focused on water supply.  </w:t>
      </w:r>
      <w:r w:rsidR="2EE4BEE3">
        <w:rPr/>
        <w:t xml:space="preserve">Therefore, the State is thinking more about water supply and monitoring than </w:t>
      </w:r>
      <w:r w:rsidR="2EE4BEE3">
        <w:rPr/>
        <w:t>mesonets</w:t>
      </w:r>
      <w:r w:rsidR="2EE4BEE3">
        <w:rPr/>
        <w:t xml:space="preserve"> so we should frame our pitch of the </w:t>
      </w:r>
      <w:r w:rsidR="2EE4BEE3">
        <w:rPr/>
        <w:t>mesonets</w:t>
      </w:r>
      <w:r w:rsidR="2EE4BEE3">
        <w:rPr/>
        <w:t xml:space="preserve"> to be critical and complementary to their goal of monitoring water supply.  </w:t>
      </w:r>
    </w:p>
    <w:p w:rsidR="2EE4BEE3" w:rsidP="69718EF9" w:rsidRDefault="2EE4BEE3" w14:paraId="17854DCD" w14:textId="034CF122">
      <w:pPr>
        <w:pStyle w:val="ListParagraph"/>
        <w:numPr>
          <w:ilvl w:val="1"/>
          <w:numId w:val="3"/>
        </w:numPr>
        <w:rPr/>
      </w:pPr>
      <w:r w:rsidR="2EE4BEE3">
        <w:rPr/>
        <w:t>Mesonets should be networks focused on atmospheric and shallow soils monitoring</w:t>
      </w:r>
    </w:p>
    <w:p w:rsidR="2EE4BEE3" w:rsidP="69718EF9" w:rsidRDefault="2EE4BEE3" w14:paraId="7F79A179" w14:textId="6563371B">
      <w:pPr>
        <w:pStyle w:val="ListParagraph"/>
        <w:numPr>
          <w:ilvl w:val="1"/>
          <w:numId w:val="3"/>
        </w:numPr>
        <w:rPr/>
      </w:pPr>
      <w:r w:rsidR="2EE4BEE3">
        <w:rPr/>
        <w:t xml:space="preserve">All other monitoring (e.g., groundwater, runoff, deep soils) should be a separate effort that have strong partnership with </w:t>
      </w:r>
      <w:r w:rsidR="2EE4BEE3">
        <w:rPr/>
        <w:t>mesonet</w:t>
      </w:r>
      <w:r w:rsidR="2EE4BEE3">
        <w:rPr/>
        <w:t xml:space="preserve"> efforts, yet not be a part of a </w:t>
      </w:r>
      <w:r w:rsidR="2EE4BEE3">
        <w:rPr/>
        <w:t>mesonet</w:t>
      </w:r>
    </w:p>
    <w:p w:rsidR="580BD79A" w:rsidP="69718EF9" w:rsidRDefault="580BD79A" w14:paraId="4A1EFAF7" w14:textId="1D97D8B1">
      <w:pPr>
        <w:pStyle w:val="ListParagraph"/>
        <w:numPr>
          <w:ilvl w:val="0"/>
          <w:numId w:val="3"/>
        </w:numPr>
        <w:rPr/>
      </w:pPr>
      <w:r w:rsidR="580BD79A">
        <w:rPr/>
        <w:t>Ginger suggested the IGWS would be fine having the IN-SCO take over the statewide mesonet program as long as some critical things were in place.  Examples of these might include:</w:t>
      </w:r>
    </w:p>
    <w:p w:rsidR="580BD79A" w:rsidP="69718EF9" w:rsidRDefault="580BD79A" w14:paraId="567D2249" w14:textId="102A074C">
      <w:pPr>
        <w:pStyle w:val="ListParagraph"/>
        <w:numPr>
          <w:ilvl w:val="1"/>
          <w:numId w:val="3"/>
        </w:numPr>
        <w:rPr/>
      </w:pPr>
      <w:r w:rsidR="580BD79A">
        <w:rPr/>
        <w:t xml:space="preserve">Coordination of data QA/QC, access, datalogger modification if </w:t>
      </w:r>
      <w:r w:rsidR="580BD79A">
        <w:rPr/>
        <w:t>additional</w:t>
      </w:r>
      <w:r w:rsidR="580BD79A">
        <w:rPr/>
        <w:t xml:space="preserve"> sensors are added to </w:t>
      </w:r>
      <w:r w:rsidR="580BD79A">
        <w:rPr/>
        <w:t>mesonet</w:t>
      </w:r>
      <w:r w:rsidR="580BD79A">
        <w:rPr/>
        <w:t xml:space="preserve"> infrastructure</w:t>
      </w:r>
    </w:p>
    <w:p w:rsidR="580BD79A" w:rsidP="69718EF9" w:rsidRDefault="580BD79A" w14:paraId="08A91721" w14:textId="6B7A0480">
      <w:pPr>
        <w:pStyle w:val="ListParagraph"/>
        <w:numPr>
          <w:ilvl w:val="1"/>
          <w:numId w:val="3"/>
        </w:numPr>
        <w:rPr/>
      </w:pPr>
      <w:r w:rsidR="580BD79A">
        <w:rPr/>
        <w:t xml:space="preserve">Coordination when new sites are explored to entertain co-location of non-mesonet monitoring with the </w:t>
      </w:r>
      <w:r w:rsidR="580BD79A">
        <w:rPr/>
        <w:t>mesonet</w:t>
      </w:r>
      <w:r w:rsidR="580BD79A">
        <w:rPr/>
        <w:t xml:space="preserve"> infrastructure</w:t>
      </w:r>
    </w:p>
    <w:p w:rsidR="580BD79A" w:rsidP="69718EF9" w:rsidRDefault="580BD79A" w14:paraId="3FAC1E68" w14:textId="34B19CC1">
      <w:pPr>
        <w:pStyle w:val="ListParagraph"/>
        <w:numPr>
          <w:ilvl w:val="1"/>
          <w:numId w:val="3"/>
        </w:numPr>
        <w:rPr/>
      </w:pPr>
      <w:r w:rsidR="580BD79A">
        <w:rPr/>
        <w:t xml:space="preserve">Protection if changes in leadership and/or administration pose a threat to the operational nature of all monitoring linked to the </w:t>
      </w:r>
      <w:r w:rsidR="580BD79A">
        <w:rPr/>
        <w:t>mesonet</w:t>
      </w:r>
    </w:p>
    <w:p w:rsidR="540066DD" w:rsidP="69718EF9" w:rsidRDefault="540066DD" w14:paraId="10A97AD1" w14:textId="72D023BA">
      <w:pPr>
        <w:pStyle w:val="ListParagraph"/>
        <w:numPr>
          <w:ilvl w:val="1"/>
          <w:numId w:val="3"/>
        </w:numPr>
        <w:rPr/>
      </w:pPr>
      <w:r w:rsidR="540066DD">
        <w:rPr/>
        <w:t>Leverage cross-organization sensor/station maintenance</w:t>
      </w:r>
    </w:p>
    <w:p w:rsidR="465E64E8" w:rsidP="69718EF9" w:rsidRDefault="465E64E8" w14:paraId="4E3897BE" w14:textId="38D2D3EC">
      <w:pPr>
        <w:pStyle w:val="ListParagraph"/>
        <w:numPr>
          <w:ilvl w:val="1"/>
          <w:numId w:val="3"/>
        </w:numPr>
        <w:rPr>
          <w:b w:val="1"/>
          <w:bCs w:val="1"/>
          <w:color w:val="FF0000"/>
        </w:rPr>
      </w:pPr>
      <w:r w:rsidRPr="69718EF9" w:rsidR="465E64E8">
        <w:rPr>
          <w:b w:val="1"/>
          <w:bCs w:val="1"/>
          <w:color w:val="FF0000"/>
        </w:rPr>
        <w:t>ACTION (Beth): Draft agreement that would outline many of these issues to start discussion among administration at both institutions</w:t>
      </w:r>
    </w:p>
    <w:p w:rsidR="540066DD" w:rsidP="69718EF9" w:rsidRDefault="540066DD" w14:paraId="34965F9E" w14:textId="20A60B6F">
      <w:pPr>
        <w:pStyle w:val="ListParagraph"/>
        <w:numPr>
          <w:ilvl w:val="0"/>
          <w:numId w:val="3"/>
        </w:numPr>
        <w:rPr/>
      </w:pPr>
      <w:r w:rsidR="540066DD">
        <w:rPr/>
        <w:t>Benefits of new division</w:t>
      </w:r>
    </w:p>
    <w:p w:rsidR="540066DD" w:rsidP="69718EF9" w:rsidRDefault="540066DD" w14:paraId="028FCEFB" w14:textId="2637C548">
      <w:pPr>
        <w:pStyle w:val="ListParagraph"/>
        <w:numPr>
          <w:ilvl w:val="1"/>
          <w:numId w:val="3"/>
        </w:numPr>
        <w:rPr/>
      </w:pPr>
      <w:r w:rsidR="540066DD">
        <w:rPr/>
        <w:t>Easier to promote across state who (IN-SCO or IGWS) is doing what</w:t>
      </w:r>
    </w:p>
    <w:p w:rsidR="540066DD" w:rsidP="69718EF9" w:rsidRDefault="540066DD" w14:paraId="548C8872" w14:textId="4E986A88">
      <w:pPr>
        <w:pStyle w:val="ListParagraph"/>
        <w:numPr>
          <w:ilvl w:val="1"/>
          <w:numId w:val="3"/>
        </w:numPr>
        <w:rPr/>
      </w:pPr>
      <w:r w:rsidR="540066DD">
        <w:rPr/>
        <w:t>Sharing of infrastructure and technician support is more efficient</w:t>
      </w:r>
    </w:p>
    <w:p w:rsidR="540066DD" w:rsidP="69718EF9" w:rsidRDefault="540066DD" w14:paraId="214BB1CD" w14:textId="16CD3BC8">
      <w:pPr>
        <w:pStyle w:val="ListParagraph"/>
        <w:numPr>
          <w:ilvl w:val="1"/>
          <w:numId w:val="3"/>
        </w:numPr>
        <w:rPr/>
      </w:pPr>
      <w:r w:rsidR="540066DD">
        <w:rPr/>
        <w:t>Opportunities for co-location of monitoring</w:t>
      </w:r>
    </w:p>
    <w:p w:rsidR="69718EF9" w:rsidP="69718EF9" w:rsidRDefault="69718EF9" w14:paraId="578B2084" w14:textId="7AB5A1CC">
      <w:pPr>
        <w:pStyle w:val="Normal"/>
        <w:ind w:left="0"/>
      </w:pPr>
    </w:p>
    <w:p w:rsidR="17728B6E" w:rsidP="17728B6E" w:rsidRDefault="17728B6E" w14:paraId="2AC49288" w14:textId="4E458529"/>
    <w:p w:rsidR="206CD7D1" w:rsidP="69718EF9" w:rsidRDefault="206CD7D1" w14:paraId="341276BC" w14:textId="5D800DE8">
      <w:pPr>
        <w:rPr>
          <w:b w:val="1"/>
          <w:bCs w:val="1"/>
        </w:rPr>
      </w:pPr>
      <w:r w:rsidRPr="69718EF9" w:rsidR="206CD7D1">
        <w:rPr>
          <w:b w:val="1"/>
          <w:bCs w:val="1"/>
        </w:rPr>
        <w:t>Discussion pursued the aggregation of the networks</w:t>
      </w:r>
    </w:p>
    <w:p w:rsidR="4F6BFE94" w:rsidP="17728B6E" w:rsidRDefault="4F6BFE94" w14:paraId="53E35554" w14:textId="7E559F64">
      <w:pPr>
        <w:pStyle w:val="ListParagraph"/>
        <w:numPr>
          <w:ilvl w:val="0"/>
          <w:numId w:val="1"/>
        </w:numPr>
        <w:rPr/>
      </w:pPr>
      <w:r w:rsidR="4F6BFE94">
        <w:rPr/>
        <w:t>D</w:t>
      </w:r>
      <w:r w:rsidR="4283170E">
        <w:rPr/>
        <w:t>iscuss</w:t>
      </w:r>
      <w:r w:rsidR="02DEA006">
        <w:rPr/>
        <w:t>ion of</w:t>
      </w:r>
      <w:r w:rsidR="4283170E">
        <w:rPr/>
        <w:t xml:space="preserve"> how IGWS has asked previously about the turnover of the weather components to the I</w:t>
      </w:r>
      <w:r w:rsidR="151EE4B1">
        <w:rPr/>
        <w:t>N-</w:t>
      </w:r>
      <w:r w:rsidR="4283170E">
        <w:rPr/>
        <w:t xml:space="preserve">SCO.  </w:t>
      </w:r>
      <w:r w:rsidR="51334771">
        <w:rPr/>
        <w:t>IN-SCO</w:t>
      </w:r>
      <w:r w:rsidR="63D0B2FB">
        <w:rPr/>
        <w:t xml:space="preserve"> initially approached Todd Thompson about doing this (when Shawn Naylor was leaving) and was rejected.  At a later meeting, the IN-SCO admitted that personnel resources are currently strained </w:t>
      </w:r>
      <w:r w:rsidR="63D0B2FB">
        <w:rPr/>
        <w:t>regarding</w:t>
      </w:r>
      <w:r w:rsidR="63D0B2FB">
        <w:rPr/>
        <w:t xml:space="preserve"> technician support for </w:t>
      </w:r>
      <w:r w:rsidR="63D0B2FB">
        <w:rPr/>
        <w:t>maintaining</w:t>
      </w:r>
      <w:r w:rsidR="63D0B2FB">
        <w:rPr/>
        <w:t xml:space="preserve"> curre</w:t>
      </w:r>
      <w:r w:rsidR="6252CFA0">
        <w:rPr/>
        <w:t xml:space="preserve">nt network and will be hesitant to expand beyond 15 </w:t>
      </w:r>
      <w:r w:rsidR="48983DD9">
        <w:rPr/>
        <w:t xml:space="preserve">stations </w:t>
      </w:r>
      <w:r w:rsidR="6252CFA0">
        <w:rPr/>
        <w:t xml:space="preserve">until </w:t>
      </w:r>
      <w:r w:rsidR="6252CFA0">
        <w:rPr/>
        <w:t>additional</w:t>
      </w:r>
      <w:r w:rsidR="6252CFA0">
        <w:rPr/>
        <w:t xml:space="preserve"> funding or technician sharing can occur. </w:t>
      </w:r>
      <w:r w:rsidR="63D0B2FB">
        <w:rPr/>
        <w:t xml:space="preserve"> </w:t>
      </w:r>
      <w:r w:rsidR="222AE985">
        <w:rPr/>
        <w:t xml:space="preserve">During this meeting (8/29/2024), miscommunication was </w:t>
      </w:r>
      <w:r w:rsidR="222AE985">
        <w:rPr/>
        <w:t>cleared</w:t>
      </w:r>
      <w:r w:rsidR="4D1DA496">
        <w:rPr/>
        <w:t>,</w:t>
      </w:r>
      <w:r w:rsidR="222AE985">
        <w:rPr/>
        <w:t xml:space="preserve"> and it </w:t>
      </w:r>
      <w:r w:rsidR="4283170E">
        <w:rPr/>
        <w:t xml:space="preserve">was agreed that </w:t>
      </w:r>
      <w:r w:rsidR="150B6C13">
        <w:rPr/>
        <w:t xml:space="preserve">IN-SCO leading the Indiana </w:t>
      </w:r>
      <w:r w:rsidR="150B6C13">
        <w:rPr/>
        <w:t>Mesonet</w:t>
      </w:r>
      <w:r w:rsidR="150B6C13">
        <w:rPr/>
        <w:t xml:space="preserve"> effort </w:t>
      </w:r>
      <w:r w:rsidR="4283170E">
        <w:rPr/>
        <w:t xml:space="preserve">would be the easiest to move forward.  </w:t>
      </w:r>
      <w:r w:rsidR="25D6ACBA">
        <w:rPr/>
        <w:t>The board</w:t>
      </w:r>
      <w:r w:rsidR="4283170E">
        <w:rPr/>
        <w:t xml:space="preserve"> </w:t>
      </w:r>
      <w:r w:rsidR="180E54B4">
        <w:rPr/>
        <w:t>asked if they should</w:t>
      </w:r>
      <w:r w:rsidR="7027F404">
        <w:rPr/>
        <w:t xml:space="preserve"> discuss the </w:t>
      </w:r>
      <w:r w:rsidR="7027F404">
        <w:rPr/>
        <w:t>equitable</w:t>
      </w:r>
      <w:r w:rsidR="7027F404">
        <w:rPr/>
        <w:t xml:space="preserve"> divorce of the partnership</w:t>
      </w:r>
      <w:r w:rsidR="4F18D642">
        <w:rPr/>
        <w:t xml:space="preserve">, </w:t>
      </w:r>
      <w:r w:rsidR="1D81F6CE">
        <w:rPr/>
        <w:t>and everyone agreed that Ginger and Beth should first discuss with each other and their administrations and then provide an update at the September IMAB meeting</w:t>
      </w:r>
      <w:r w:rsidR="7027F404">
        <w:rPr/>
        <w:t>.</w:t>
      </w:r>
    </w:p>
    <w:p w:rsidR="3C11E269" w:rsidP="17728B6E" w:rsidRDefault="3C11E269" w14:paraId="05996612" w14:textId="37CBACD7">
      <w:pPr>
        <w:pStyle w:val="ListParagraph"/>
        <w:numPr>
          <w:ilvl w:val="0"/>
          <w:numId w:val="1"/>
        </w:numPr>
        <w:rPr/>
      </w:pPr>
      <w:r w:rsidR="6251148E">
        <w:rPr/>
        <w:t>“</w:t>
      </w:r>
      <w:r w:rsidR="3C11E269">
        <w:rPr/>
        <w:t>Buy out</w:t>
      </w:r>
      <w:r w:rsidR="5D7AD9FE">
        <w:rPr/>
        <w:t>” idea</w:t>
      </w:r>
    </w:p>
    <w:p w:rsidR="7598BE97" w:rsidP="17728B6E" w:rsidRDefault="7598BE97" w14:paraId="0FF095EB" w14:textId="1FA00C46">
      <w:pPr>
        <w:pStyle w:val="ListParagraph"/>
        <w:numPr>
          <w:ilvl w:val="1"/>
          <w:numId w:val="1"/>
        </w:numPr>
        <w:rPr/>
      </w:pPr>
      <w:r w:rsidR="7598BE97">
        <w:rPr/>
        <w:t>Discuss what this looks like</w:t>
      </w:r>
      <w:r w:rsidR="1C3731F4">
        <w:rPr/>
        <w:t>- the existing stations, the cooperation between networks for communications, data access and pairing of stations for multiple benefits we</w:t>
      </w:r>
      <w:r w:rsidR="2270C12A">
        <w:rPr/>
        <w:t>re the main motivation of the IWBN to monitor</w:t>
      </w:r>
      <w:r w:rsidR="5E5FC302">
        <w:rPr/>
        <w:t xml:space="preserve"> can continue</w:t>
      </w:r>
      <w:r w:rsidR="2270C12A">
        <w:rPr/>
        <w:t>.</w:t>
      </w:r>
    </w:p>
    <w:p w:rsidR="26FC6458" w:rsidP="17728B6E" w:rsidRDefault="26FC6458" w14:paraId="5FFAAC58" w14:textId="32B70959">
      <w:pPr>
        <w:pStyle w:val="ListParagraph"/>
        <w:numPr>
          <w:ilvl w:val="1"/>
          <w:numId w:val="1"/>
        </w:numPr>
      </w:pPr>
      <w:r>
        <w:t>Ginger will be talking with the director of IWBN to discuss the path forward</w:t>
      </w:r>
      <w:r w:rsidR="79DCD674">
        <w:t xml:space="preserve"> and if this intent is approved by the IGWS and IU administration.</w:t>
      </w:r>
    </w:p>
    <w:p w:rsidR="05F21BBF" w:rsidP="17728B6E" w:rsidRDefault="05F21BBF" w14:paraId="74524B6A" w14:textId="3F6EC19C">
      <w:pPr>
        <w:pStyle w:val="ListParagraph"/>
        <w:numPr>
          <w:ilvl w:val="1"/>
          <w:numId w:val="1"/>
        </w:numPr>
      </w:pPr>
      <w:r>
        <w:t>Beth needs to consider the funding currently available and how moving this forward would cause an additional burden on their resources.</w:t>
      </w:r>
    </w:p>
    <w:p w:rsidR="3C11E269" w:rsidP="17728B6E" w:rsidRDefault="3C11E269" w14:paraId="1416BCD8" w14:textId="24391364">
      <w:pPr>
        <w:pStyle w:val="ListParagraph"/>
        <w:numPr>
          <w:ilvl w:val="0"/>
          <w:numId w:val="1"/>
        </w:numPr>
      </w:pPr>
      <w:r>
        <w:t>Partnership moving forward</w:t>
      </w:r>
      <w:r w:rsidR="539B5A5C">
        <w:t xml:space="preserve"> needs to continue</w:t>
      </w:r>
    </w:p>
    <w:p w:rsidR="3BBFC13E" w:rsidP="17728B6E" w:rsidRDefault="3BBFC13E" w14:paraId="3EBB314F" w14:textId="6E8F1C5E">
      <w:pPr>
        <w:pStyle w:val="ListParagraph"/>
        <w:numPr>
          <w:ilvl w:val="1"/>
          <w:numId w:val="1"/>
        </w:numPr>
      </w:pPr>
      <w:r>
        <w:t>The possibility of an Environmental Monitoring group to discuss the path forward</w:t>
      </w:r>
      <w:r w:rsidR="3EAFCEAA">
        <w:t xml:space="preserve"> for a </w:t>
      </w:r>
      <w:r w:rsidR="39DA23D8">
        <w:t>cooperative</w:t>
      </w:r>
      <w:r w:rsidR="3EAFCEAA">
        <w:t xml:space="preserve"> group for monitoring and cooperation at each site.  Network optimization.</w:t>
      </w:r>
    </w:p>
    <w:p w:rsidR="17728B6E" w:rsidP="69718EF9" w:rsidRDefault="17728B6E" w14:paraId="017705B3" w14:textId="4FA56F14">
      <w:pPr>
        <w:pStyle w:val="Normal"/>
        <w:ind w:left="0"/>
      </w:pPr>
    </w:p>
    <w:p w:rsidR="7DD6CF8C" w:rsidP="17728B6E" w:rsidRDefault="7DD6CF8C" w14:paraId="22FD3888" w14:textId="3D7B5A61"/>
    <w:p w:rsidR="17728B6E" w:rsidP="17728B6E" w:rsidRDefault="17728B6E" w14:paraId="745739ED" w14:textId="433CDB11"/>
    <w:p w:rsidR="17728B6E" w:rsidP="17728B6E" w:rsidRDefault="17728B6E" w14:paraId="05CDCAE9" w14:textId="6A09A6EE"/>
    <w:p w:rsidR="17728B6E" w:rsidRDefault="17728B6E" w14:paraId="51E7E4D2" w14:textId="1F928061"/>
    <w:sectPr w:rsidR="17728B6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7c7bce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3048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8933709"/>
    <w:multiLevelType w:val="hybridMultilevel"/>
    <w:tmpl w:val="FFFFFFFF"/>
    <w:lvl w:ilvl="0" w:tplc="A9ACA9A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AF44B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0A44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C2D8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461E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382E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403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6E54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9E5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 w16cid:durableId="106884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0C20A3"/>
    <w:rsid w:val="006E0848"/>
    <w:rsid w:val="0075477F"/>
    <w:rsid w:val="009BE0C9"/>
    <w:rsid w:val="00A47675"/>
    <w:rsid w:val="00CB7FEF"/>
    <w:rsid w:val="00F11FA5"/>
    <w:rsid w:val="0100254A"/>
    <w:rsid w:val="0105C519"/>
    <w:rsid w:val="019801FB"/>
    <w:rsid w:val="01E7D7B4"/>
    <w:rsid w:val="02C04970"/>
    <w:rsid w:val="02DC2F1D"/>
    <w:rsid w:val="02DEA006"/>
    <w:rsid w:val="030CE3C9"/>
    <w:rsid w:val="033B28E3"/>
    <w:rsid w:val="04884352"/>
    <w:rsid w:val="0550E4C5"/>
    <w:rsid w:val="05C4B478"/>
    <w:rsid w:val="05F21BBF"/>
    <w:rsid w:val="06C979DD"/>
    <w:rsid w:val="06E58E65"/>
    <w:rsid w:val="0710339E"/>
    <w:rsid w:val="072F0BA0"/>
    <w:rsid w:val="0761857E"/>
    <w:rsid w:val="07C39D17"/>
    <w:rsid w:val="0890BA66"/>
    <w:rsid w:val="09620CA8"/>
    <w:rsid w:val="0991CAB1"/>
    <w:rsid w:val="0A341723"/>
    <w:rsid w:val="0B16D4F3"/>
    <w:rsid w:val="0B42AE9E"/>
    <w:rsid w:val="0B91455E"/>
    <w:rsid w:val="0C18C2D1"/>
    <w:rsid w:val="0C3D91CC"/>
    <w:rsid w:val="0C5E2D26"/>
    <w:rsid w:val="0CADCF68"/>
    <w:rsid w:val="0CC7CFFF"/>
    <w:rsid w:val="0CD946D4"/>
    <w:rsid w:val="0DAC46FB"/>
    <w:rsid w:val="0DAF502A"/>
    <w:rsid w:val="0DCB6E6D"/>
    <w:rsid w:val="0DEACD5E"/>
    <w:rsid w:val="0DFA3688"/>
    <w:rsid w:val="0E0F5269"/>
    <w:rsid w:val="0E2B615C"/>
    <w:rsid w:val="0E417FF0"/>
    <w:rsid w:val="0ED75653"/>
    <w:rsid w:val="0F3B9DB8"/>
    <w:rsid w:val="100D4BC4"/>
    <w:rsid w:val="103B97C2"/>
    <w:rsid w:val="1081CD8D"/>
    <w:rsid w:val="10993AE1"/>
    <w:rsid w:val="10F0C81F"/>
    <w:rsid w:val="114F69C1"/>
    <w:rsid w:val="11AA34E4"/>
    <w:rsid w:val="11ADF0EE"/>
    <w:rsid w:val="12BA9063"/>
    <w:rsid w:val="12C1FBBF"/>
    <w:rsid w:val="138013E5"/>
    <w:rsid w:val="1384F1F7"/>
    <w:rsid w:val="13A67B7A"/>
    <w:rsid w:val="1484023A"/>
    <w:rsid w:val="1492170E"/>
    <w:rsid w:val="14A8B95C"/>
    <w:rsid w:val="14B17DF5"/>
    <w:rsid w:val="14C969E1"/>
    <w:rsid w:val="14C97BDC"/>
    <w:rsid w:val="150B6C13"/>
    <w:rsid w:val="151EE4B1"/>
    <w:rsid w:val="156BBEFE"/>
    <w:rsid w:val="15E975BF"/>
    <w:rsid w:val="17319537"/>
    <w:rsid w:val="17454AAE"/>
    <w:rsid w:val="176C6C40"/>
    <w:rsid w:val="17728B6E"/>
    <w:rsid w:val="180E54B4"/>
    <w:rsid w:val="185F7B21"/>
    <w:rsid w:val="18A65BCF"/>
    <w:rsid w:val="18A6D895"/>
    <w:rsid w:val="190F6E25"/>
    <w:rsid w:val="1A2CE987"/>
    <w:rsid w:val="1A929253"/>
    <w:rsid w:val="1AE2573C"/>
    <w:rsid w:val="1B3104B7"/>
    <w:rsid w:val="1B7AEA8A"/>
    <w:rsid w:val="1C15BCF9"/>
    <w:rsid w:val="1C3731F4"/>
    <w:rsid w:val="1C463E0B"/>
    <w:rsid w:val="1CA44921"/>
    <w:rsid w:val="1D031F52"/>
    <w:rsid w:val="1D3FCAC5"/>
    <w:rsid w:val="1D81F6CE"/>
    <w:rsid w:val="1E34F2B6"/>
    <w:rsid w:val="1E3638E1"/>
    <w:rsid w:val="1E6908C5"/>
    <w:rsid w:val="1EC603C8"/>
    <w:rsid w:val="1FC6FE49"/>
    <w:rsid w:val="1FE1B79F"/>
    <w:rsid w:val="20025E20"/>
    <w:rsid w:val="206CD7D1"/>
    <w:rsid w:val="218787D6"/>
    <w:rsid w:val="222AE985"/>
    <w:rsid w:val="223EB135"/>
    <w:rsid w:val="225EC348"/>
    <w:rsid w:val="2270C12A"/>
    <w:rsid w:val="22790841"/>
    <w:rsid w:val="228E957A"/>
    <w:rsid w:val="22CC4849"/>
    <w:rsid w:val="2321C36D"/>
    <w:rsid w:val="238EF62A"/>
    <w:rsid w:val="23D91765"/>
    <w:rsid w:val="2402E7F9"/>
    <w:rsid w:val="24425331"/>
    <w:rsid w:val="244BD33C"/>
    <w:rsid w:val="25376438"/>
    <w:rsid w:val="2552C6B7"/>
    <w:rsid w:val="2572C83A"/>
    <w:rsid w:val="25762172"/>
    <w:rsid w:val="25D6ACBA"/>
    <w:rsid w:val="25FE1B0D"/>
    <w:rsid w:val="264A553E"/>
    <w:rsid w:val="26FC6458"/>
    <w:rsid w:val="273F84DB"/>
    <w:rsid w:val="27F2FB57"/>
    <w:rsid w:val="289BDB1D"/>
    <w:rsid w:val="28B5F1BD"/>
    <w:rsid w:val="291A3EB4"/>
    <w:rsid w:val="2A268C46"/>
    <w:rsid w:val="2A3A2B15"/>
    <w:rsid w:val="2A5CE898"/>
    <w:rsid w:val="2B291DAA"/>
    <w:rsid w:val="2BE076C5"/>
    <w:rsid w:val="2C927CDB"/>
    <w:rsid w:val="2CEBB6FA"/>
    <w:rsid w:val="2D48C5D8"/>
    <w:rsid w:val="2DDADC59"/>
    <w:rsid w:val="2DE03B6C"/>
    <w:rsid w:val="2E45D48F"/>
    <w:rsid w:val="2EE4BEE3"/>
    <w:rsid w:val="2F37D9CA"/>
    <w:rsid w:val="2FA01EF2"/>
    <w:rsid w:val="2FC6EE36"/>
    <w:rsid w:val="30386867"/>
    <w:rsid w:val="308C5E4C"/>
    <w:rsid w:val="30A6BC97"/>
    <w:rsid w:val="30CCAA07"/>
    <w:rsid w:val="30EB5B2F"/>
    <w:rsid w:val="310FE08A"/>
    <w:rsid w:val="314F73E9"/>
    <w:rsid w:val="31B2A135"/>
    <w:rsid w:val="3202106A"/>
    <w:rsid w:val="3228FA9A"/>
    <w:rsid w:val="32835EA5"/>
    <w:rsid w:val="329B830D"/>
    <w:rsid w:val="33B5187F"/>
    <w:rsid w:val="33DA177F"/>
    <w:rsid w:val="33F023E4"/>
    <w:rsid w:val="3539B0B3"/>
    <w:rsid w:val="35569E22"/>
    <w:rsid w:val="357FC295"/>
    <w:rsid w:val="3664122F"/>
    <w:rsid w:val="3728B65B"/>
    <w:rsid w:val="37465668"/>
    <w:rsid w:val="37D05F29"/>
    <w:rsid w:val="37F19578"/>
    <w:rsid w:val="38C0B4BF"/>
    <w:rsid w:val="38F9AC02"/>
    <w:rsid w:val="39032EC4"/>
    <w:rsid w:val="3916AE90"/>
    <w:rsid w:val="39172BE7"/>
    <w:rsid w:val="39B4599B"/>
    <w:rsid w:val="39DA23D8"/>
    <w:rsid w:val="3AF877B4"/>
    <w:rsid w:val="3BBFC13E"/>
    <w:rsid w:val="3C11E269"/>
    <w:rsid w:val="3CB15B98"/>
    <w:rsid w:val="3CBFCFA1"/>
    <w:rsid w:val="3D0486EF"/>
    <w:rsid w:val="3D2196E6"/>
    <w:rsid w:val="3D771CED"/>
    <w:rsid w:val="3E5F5B8B"/>
    <w:rsid w:val="3EAFCEAA"/>
    <w:rsid w:val="3F34B9FD"/>
    <w:rsid w:val="3F52176A"/>
    <w:rsid w:val="3F5778C9"/>
    <w:rsid w:val="3FBFD5F5"/>
    <w:rsid w:val="40808F23"/>
    <w:rsid w:val="408AE189"/>
    <w:rsid w:val="410928E3"/>
    <w:rsid w:val="422514B4"/>
    <w:rsid w:val="4235CB9C"/>
    <w:rsid w:val="4283170E"/>
    <w:rsid w:val="428D9337"/>
    <w:rsid w:val="43281CC6"/>
    <w:rsid w:val="438F2441"/>
    <w:rsid w:val="43EE62BA"/>
    <w:rsid w:val="4448006F"/>
    <w:rsid w:val="4466F39F"/>
    <w:rsid w:val="4470FE85"/>
    <w:rsid w:val="459B7DDF"/>
    <w:rsid w:val="45EB683E"/>
    <w:rsid w:val="46319CA1"/>
    <w:rsid w:val="465E64E8"/>
    <w:rsid w:val="48803949"/>
    <w:rsid w:val="488F2C53"/>
    <w:rsid w:val="48983DD9"/>
    <w:rsid w:val="48FD7A5C"/>
    <w:rsid w:val="495BC5D8"/>
    <w:rsid w:val="497249B4"/>
    <w:rsid w:val="499E588F"/>
    <w:rsid w:val="49B57F92"/>
    <w:rsid w:val="4A03D345"/>
    <w:rsid w:val="4A39EA84"/>
    <w:rsid w:val="4A794991"/>
    <w:rsid w:val="4AC330B8"/>
    <w:rsid w:val="4AC42D2C"/>
    <w:rsid w:val="4BAD0AF9"/>
    <w:rsid w:val="4C35171B"/>
    <w:rsid w:val="4C674EDE"/>
    <w:rsid w:val="4D09F9AD"/>
    <w:rsid w:val="4D1DA496"/>
    <w:rsid w:val="4D7CC0F2"/>
    <w:rsid w:val="4E84DCCC"/>
    <w:rsid w:val="4EBBAC8C"/>
    <w:rsid w:val="4F18D642"/>
    <w:rsid w:val="4F5F9B5B"/>
    <w:rsid w:val="4F6BFE94"/>
    <w:rsid w:val="4FA0B029"/>
    <w:rsid w:val="4FF6E884"/>
    <w:rsid w:val="4FFE12F1"/>
    <w:rsid w:val="51334771"/>
    <w:rsid w:val="51C1F809"/>
    <w:rsid w:val="520D50FF"/>
    <w:rsid w:val="52975421"/>
    <w:rsid w:val="539B5A5C"/>
    <w:rsid w:val="53D33E26"/>
    <w:rsid w:val="540066DD"/>
    <w:rsid w:val="54486250"/>
    <w:rsid w:val="544DD576"/>
    <w:rsid w:val="546A0280"/>
    <w:rsid w:val="5606F0FD"/>
    <w:rsid w:val="56438CC6"/>
    <w:rsid w:val="56A17B4B"/>
    <w:rsid w:val="56B71E4C"/>
    <w:rsid w:val="57E2EDFE"/>
    <w:rsid w:val="57F82663"/>
    <w:rsid w:val="580BD79A"/>
    <w:rsid w:val="588BB10A"/>
    <w:rsid w:val="5985CFA4"/>
    <w:rsid w:val="59E839DB"/>
    <w:rsid w:val="5A5C43D1"/>
    <w:rsid w:val="5B01AA61"/>
    <w:rsid w:val="5B52891D"/>
    <w:rsid w:val="5CC9932F"/>
    <w:rsid w:val="5CECB165"/>
    <w:rsid w:val="5D7AD9FE"/>
    <w:rsid w:val="5DB646A7"/>
    <w:rsid w:val="5E3A8009"/>
    <w:rsid w:val="5E5FC302"/>
    <w:rsid w:val="5F8020E7"/>
    <w:rsid w:val="5F8F5DFA"/>
    <w:rsid w:val="6003F237"/>
    <w:rsid w:val="6122F050"/>
    <w:rsid w:val="61D61D71"/>
    <w:rsid w:val="6251148E"/>
    <w:rsid w:val="6252CFA0"/>
    <w:rsid w:val="62A10FDC"/>
    <w:rsid w:val="62A33540"/>
    <w:rsid w:val="62EB51EF"/>
    <w:rsid w:val="63460740"/>
    <w:rsid w:val="6382655B"/>
    <w:rsid w:val="63B070B6"/>
    <w:rsid w:val="63CEB708"/>
    <w:rsid w:val="63D0B2FB"/>
    <w:rsid w:val="64049A21"/>
    <w:rsid w:val="64DEBC1C"/>
    <w:rsid w:val="657F8251"/>
    <w:rsid w:val="66578392"/>
    <w:rsid w:val="66DD21DF"/>
    <w:rsid w:val="66DE24BF"/>
    <w:rsid w:val="670C20A3"/>
    <w:rsid w:val="67DFD79B"/>
    <w:rsid w:val="67F56E6E"/>
    <w:rsid w:val="6853841B"/>
    <w:rsid w:val="6970E104"/>
    <w:rsid w:val="69718EF9"/>
    <w:rsid w:val="698AAD7D"/>
    <w:rsid w:val="6A155EA8"/>
    <w:rsid w:val="6A3E2A20"/>
    <w:rsid w:val="6A6A7F7B"/>
    <w:rsid w:val="6A6D1887"/>
    <w:rsid w:val="6A791E48"/>
    <w:rsid w:val="6BB260A7"/>
    <w:rsid w:val="6BDFCBC9"/>
    <w:rsid w:val="6C392A84"/>
    <w:rsid w:val="6EC27A79"/>
    <w:rsid w:val="6F9C366E"/>
    <w:rsid w:val="701FA665"/>
    <w:rsid w:val="7027F404"/>
    <w:rsid w:val="70A73FCE"/>
    <w:rsid w:val="70D7CC0E"/>
    <w:rsid w:val="71B93D4C"/>
    <w:rsid w:val="71F1EFCF"/>
    <w:rsid w:val="72A301AD"/>
    <w:rsid w:val="72D2BEA8"/>
    <w:rsid w:val="72E95F72"/>
    <w:rsid w:val="734C4F25"/>
    <w:rsid w:val="75264211"/>
    <w:rsid w:val="753F4C0C"/>
    <w:rsid w:val="757799B2"/>
    <w:rsid w:val="7598BE97"/>
    <w:rsid w:val="75E9A8FD"/>
    <w:rsid w:val="760CF309"/>
    <w:rsid w:val="766EC954"/>
    <w:rsid w:val="772197F5"/>
    <w:rsid w:val="77C091FA"/>
    <w:rsid w:val="78116546"/>
    <w:rsid w:val="786AC51E"/>
    <w:rsid w:val="78DA2372"/>
    <w:rsid w:val="794ED790"/>
    <w:rsid w:val="79DCD674"/>
    <w:rsid w:val="7A827F2A"/>
    <w:rsid w:val="7BB9762F"/>
    <w:rsid w:val="7BE4A20E"/>
    <w:rsid w:val="7C0A52F6"/>
    <w:rsid w:val="7CBB71A5"/>
    <w:rsid w:val="7CF41154"/>
    <w:rsid w:val="7D8CAB52"/>
    <w:rsid w:val="7D9F57B0"/>
    <w:rsid w:val="7DD6CF8C"/>
    <w:rsid w:val="7E657D53"/>
    <w:rsid w:val="7F0185B6"/>
    <w:rsid w:val="7F0D0D03"/>
    <w:rsid w:val="7F7F2DDB"/>
    <w:rsid w:val="7F8465A1"/>
    <w:rsid w:val="7FC4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20A3"/>
  <w15:chartTrackingRefBased/>
  <w15:docId w15:val="{E7140C64-5381-4305-B2F3-0756DF4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f71230-7e68-47c5-b47f-09b615016d69" xsi:nil="true"/>
    <lcf76f155ced4ddcb4097134ff3c332f xmlns="e5259149-5188-4e35-8e56-ebbe00f1f1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0FC579E7E034A88EDF2351891FE79" ma:contentTypeVersion="13" ma:contentTypeDescription="Create a new document." ma:contentTypeScope="" ma:versionID="77de0d21d413b19bd12fe81a50fe54d6">
  <xsd:schema xmlns:xsd="http://www.w3.org/2001/XMLSchema" xmlns:xs="http://www.w3.org/2001/XMLSchema" xmlns:p="http://schemas.microsoft.com/office/2006/metadata/properties" xmlns:ns2="e5259149-5188-4e35-8e56-ebbe00f1f168" xmlns:ns3="8ef71230-7e68-47c5-b47f-09b615016d69" targetNamespace="http://schemas.microsoft.com/office/2006/metadata/properties" ma:root="true" ma:fieldsID="3dd996c2d7eee0f924a3fe1c04698d0e" ns2:_="" ns3:_="">
    <xsd:import namespace="e5259149-5188-4e35-8e56-ebbe00f1f168"/>
    <xsd:import namespace="8ef71230-7e68-47c5-b47f-09b615016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59149-5188-4e35-8e56-ebbe00f1f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1230-7e68-47c5-b47f-09b615016d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b44fab-1608-4667-8c4f-750078b47a1f}" ma:internalName="TaxCatchAll" ma:showField="CatchAllData" ma:web="8ef71230-7e68-47c5-b47f-09b615016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DBBE9-B62E-4BD6-A68C-CA81EAA531EA}">
  <ds:schemaRefs>
    <ds:schemaRef ds:uri="http://schemas.microsoft.com/office/2006/metadata/properties"/>
    <ds:schemaRef ds:uri="http://schemas.microsoft.com/office/infopath/2007/PartnerControls"/>
    <ds:schemaRef ds:uri="8ef71230-7e68-47c5-b47f-09b615016d69"/>
    <ds:schemaRef ds:uri="e5259149-5188-4e35-8e56-ebbe00f1f168"/>
  </ds:schemaRefs>
</ds:datastoreItem>
</file>

<file path=customXml/itemProps2.xml><?xml version="1.0" encoding="utf-8"?>
<ds:datastoreItem xmlns:ds="http://schemas.openxmlformats.org/officeDocument/2006/customXml" ds:itemID="{6E6B78A1-C1C0-4C65-ADF0-01D1DCA8C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C7F69-09B4-472F-8424-24C117175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59149-5188-4e35-8e56-ebbe00f1f168"/>
    <ds:schemaRef ds:uri="8ef71230-7e68-47c5-b47f-09b615016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Davis, Ginger Christine</dc:creator>
  <keywords/>
  <dc:description/>
  <lastModifiedBy>Hall, Beth Lynelle</lastModifiedBy>
  <revision>3</revision>
  <dcterms:created xsi:type="dcterms:W3CDTF">2024-09-03T19:16:00.0000000Z</dcterms:created>
  <dcterms:modified xsi:type="dcterms:W3CDTF">2024-09-14T17:30:03.2393561Z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0x0101006470FC579E7E034A88EDF2351891FE79</vt:lpwstr>
  </property>
  <property fmtid="{D5CDD505-2E9C-101B-9397-08002B2CF9AE}" pid="3" name="MediaServiceImageTags">
    <vt:lpwstr/>
  </property>
  <property fmtid="{D5CDD505-2E9C-101B-9397-08002B2CF9AE}" pid="4" name="MSIP_Label_4044bd30-2ed7-4c9d-9d12-46200872a97b_Enabled">
    <vt:lpwstr>true</vt:lpwstr>
  </property>
  <property fmtid="{D5CDD505-2E9C-101B-9397-08002B2CF9AE}" pid="5" name="MSIP_Label_4044bd30-2ed7-4c9d-9d12-46200872a97b_SetDate">
    <vt:lpwstr>2024-09-03T19:16:45Z</vt:lpwstr>
  </property>
  <property fmtid="{D5CDD505-2E9C-101B-9397-08002B2CF9AE}" pid="6" name="MSIP_Label_4044bd30-2ed7-4c9d-9d12-46200872a97b_Method">
    <vt:lpwstr>Standard</vt:lpwstr>
  </property>
  <property fmtid="{D5CDD505-2E9C-101B-9397-08002B2CF9AE}" pid="7" name="MSIP_Label_4044bd30-2ed7-4c9d-9d12-46200872a97b_Name">
    <vt:lpwstr>defa4170-0d19-0005-0004-bc88714345d2</vt:lpwstr>
  </property>
  <property fmtid="{D5CDD505-2E9C-101B-9397-08002B2CF9AE}" pid="8" name="MSIP_Label_4044bd30-2ed7-4c9d-9d12-46200872a97b_SiteId">
    <vt:lpwstr>4130bd39-7c53-419c-b1e5-8758d6d63f21</vt:lpwstr>
  </property>
  <property fmtid="{D5CDD505-2E9C-101B-9397-08002B2CF9AE}" pid="9" name="MSIP_Label_4044bd30-2ed7-4c9d-9d12-46200872a97b_ActionId">
    <vt:lpwstr>e3ef7ea2-47aa-473a-9a47-de781f561fe0</vt:lpwstr>
  </property>
  <property fmtid="{D5CDD505-2E9C-101B-9397-08002B2CF9AE}" pid="10" name="MSIP_Label_4044bd30-2ed7-4c9d-9d12-46200872a97b_ContentBits">
    <vt:lpwstr>0</vt:lpwstr>
  </property>
</Properties>
</file>